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18CBBA7A"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t>SCE</w:t>
          </w:r>
          <w:r w:rsidR="00913B34">
            <w:t>13LG102</w:t>
          </w:r>
        </w:sdtContent>
      </w:sdt>
    </w:p>
    <w:bookmarkEnd w:id="0"/>
    <w:p w14:paraId="7601CE2F" w14:textId="7AFB29E9" w:rsidR="00DA690B" w:rsidRPr="00500C4E" w:rsidRDefault="000863C4"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913B34">
            <w:rPr>
              <w:rStyle w:val="CaptionChar"/>
              <w:rFonts w:asciiTheme="minorHAnsi" w:hAnsiTheme="minorHAnsi" w:cstheme="minorHAnsi"/>
              <w:b/>
              <w:bCs w:val="0"/>
              <w:sz w:val="48"/>
              <w:szCs w:val="48"/>
            </w:rPr>
            <w:t>1</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0863C4"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64884318" w14:textId="77777777" w:rsidR="00BB3C8E" w:rsidRPr="00EB34FC" w:rsidRDefault="00BB3C8E" w:rsidP="00BB3C8E">
      <w:pPr>
        <w:rPr>
          <w:rFonts w:cs="Calibri"/>
          <w:b/>
          <w:sz w:val="72"/>
          <w:szCs w:val="72"/>
        </w:rPr>
      </w:pPr>
      <w:r>
        <w:rPr>
          <w:rFonts w:cs="Calibri"/>
          <w:b/>
          <w:sz w:val="72"/>
          <w:szCs w:val="72"/>
        </w:rPr>
        <w:t>Exterior Induction Lighting</w:t>
      </w:r>
    </w:p>
    <w:p w14:paraId="29CC4055" w14:textId="77777777" w:rsidR="00E76B31" w:rsidRPr="00500C4E" w:rsidRDefault="00E76B31" w:rsidP="00E76B31">
      <w:pPr>
        <w:pStyle w:val="Reminders"/>
        <w:rPr>
          <w:rFonts w:asciiTheme="minorHAnsi" w:hAnsiTheme="minorHAnsi" w:cstheme="minorHAnsi"/>
          <w:i w:val="0"/>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06"/>
        <w:gridCol w:w="5844"/>
      </w:tblGrid>
      <w:tr w:rsidR="00913B34" w:rsidRPr="00500C4E" w14:paraId="4D3A4AB5" w14:textId="77777777" w:rsidTr="00920905">
        <w:trPr>
          <w:trHeight w:val="465"/>
        </w:trPr>
        <w:tc>
          <w:tcPr>
            <w:tcW w:w="1875" w:type="pct"/>
          </w:tcPr>
          <w:p w14:paraId="4D8DADAE" w14:textId="129EB9BE" w:rsidR="00913B34" w:rsidRPr="00920905" w:rsidRDefault="00913B34" w:rsidP="00913B34">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3BEF2B6A" w:rsidR="00913B34" w:rsidRPr="00500C4E" w:rsidRDefault="00913B34" w:rsidP="00913B34">
            <w:pPr>
              <w:rPr>
                <w:rFonts w:cs="Arial"/>
                <w:bCs/>
                <w:color w:val="FF0000"/>
                <w:szCs w:val="20"/>
              </w:rPr>
            </w:pPr>
            <w:r w:rsidRPr="00B443C2">
              <w:rPr>
                <w:rFonts w:ascii="Calibri" w:hAnsi="Calibri"/>
              </w:rPr>
              <w:t>See Se</w:t>
            </w:r>
            <w:r>
              <w:rPr>
                <w:rFonts w:ascii="Calibri" w:hAnsi="Calibri"/>
              </w:rPr>
              <w:t>ction</w:t>
            </w:r>
            <w:r w:rsidRPr="00B443C2">
              <w:rPr>
                <w:rFonts w:ascii="Calibri" w:hAnsi="Calibri"/>
              </w:rPr>
              <w:t xml:space="preserve"> 1.1 </w:t>
            </w:r>
          </w:p>
        </w:tc>
      </w:tr>
      <w:tr w:rsidR="00913B34" w:rsidRPr="00500C4E" w14:paraId="63B310F0" w14:textId="77777777" w:rsidTr="00920905">
        <w:trPr>
          <w:trHeight w:val="465"/>
        </w:trPr>
        <w:tc>
          <w:tcPr>
            <w:tcW w:w="1875" w:type="pct"/>
          </w:tcPr>
          <w:p w14:paraId="5050E2A3" w14:textId="2CBF1387" w:rsidR="00913B34" w:rsidRPr="00500C4E" w:rsidRDefault="00913B34" w:rsidP="00913B34">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7053277B" w14:textId="77777777" w:rsidR="00913B34" w:rsidRPr="002E5798" w:rsidRDefault="00913B34" w:rsidP="00913B34">
            <w:pPr>
              <w:pStyle w:val="Reminder"/>
              <w:rPr>
                <w:rFonts w:ascii="Calibri" w:hAnsi="Calibri"/>
                <w:i w:val="0"/>
                <w:color w:val="auto"/>
              </w:rPr>
            </w:pPr>
            <w:r>
              <w:rPr>
                <w:rFonts w:ascii="Calibri" w:hAnsi="Calibri"/>
                <w:i w:val="0"/>
                <w:color w:val="auto"/>
              </w:rPr>
              <w:t>E</w:t>
            </w:r>
            <w:r w:rsidRPr="002E5798">
              <w:rPr>
                <w:rFonts w:ascii="Calibri" w:hAnsi="Calibri"/>
                <w:i w:val="0"/>
                <w:color w:val="auto"/>
              </w:rPr>
              <w:t xml:space="preserve">fficient hardwired induction lighting </w:t>
            </w:r>
            <w:r w:rsidRPr="000A588E">
              <w:rPr>
                <w:rFonts w:ascii="Calibri" w:hAnsi="Calibri"/>
                <w:i w:val="0"/>
                <w:color w:val="auto"/>
              </w:rPr>
              <w:t>fixture</w:t>
            </w:r>
            <w:r>
              <w:rPr>
                <w:rFonts w:ascii="Calibri" w:hAnsi="Calibri"/>
                <w:i w:val="0"/>
                <w:color w:val="auto"/>
              </w:rPr>
              <w:t xml:space="preserve"> </w:t>
            </w:r>
          </w:p>
          <w:p w14:paraId="4A135BBC" w14:textId="61616456" w:rsidR="00913B34" w:rsidRPr="00500C4E" w:rsidRDefault="00913B34" w:rsidP="00913B34">
            <w:pPr>
              <w:rPr>
                <w:rFonts w:cs="Arial"/>
                <w:color w:val="FF0000"/>
                <w:szCs w:val="20"/>
              </w:rPr>
            </w:pPr>
          </w:p>
        </w:tc>
      </w:tr>
      <w:tr w:rsidR="00913B34" w:rsidRPr="00500C4E" w14:paraId="085771EF" w14:textId="77777777" w:rsidTr="00920905">
        <w:trPr>
          <w:trHeight w:val="465"/>
        </w:trPr>
        <w:tc>
          <w:tcPr>
            <w:tcW w:w="1875" w:type="pct"/>
          </w:tcPr>
          <w:p w14:paraId="679DB8A0" w14:textId="3D691398" w:rsidR="00913B34" w:rsidRPr="00500C4E" w:rsidRDefault="00913B34" w:rsidP="00913B34">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4E9224BF" w14:textId="41897BBE" w:rsidR="00913B34" w:rsidRPr="002E5798" w:rsidRDefault="00913B34" w:rsidP="00913B34">
            <w:pPr>
              <w:pStyle w:val="Reminder"/>
              <w:rPr>
                <w:rFonts w:ascii="Calibri" w:hAnsi="Calibri"/>
                <w:i w:val="0"/>
                <w:color w:val="auto"/>
              </w:rPr>
            </w:pPr>
            <w:r>
              <w:rPr>
                <w:rFonts w:ascii="Calibri" w:hAnsi="Calibri"/>
                <w:i w:val="0"/>
                <w:color w:val="auto"/>
              </w:rPr>
              <w:t>E</w:t>
            </w:r>
            <w:r w:rsidRPr="002E5798">
              <w:rPr>
                <w:rFonts w:ascii="Calibri" w:hAnsi="Calibri"/>
                <w:i w:val="0"/>
                <w:color w:val="auto"/>
              </w:rPr>
              <w:t xml:space="preserve">xisting exterior </w:t>
            </w:r>
            <w:r>
              <w:rPr>
                <w:rFonts w:ascii="Calibri" w:hAnsi="Calibri"/>
                <w:i w:val="0"/>
                <w:color w:val="auto"/>
              </w:rPr>
              <w:t xml:space="preserve">HID </w:t>
            </w:r>
            <w:r w:rsidRPr="002E5798">
              <w:rPr>
                <w:rFonts w:ascii="Calibri" w:hAnsi="Calibri"/>
                <w:i w:val="0"/>
                <w:color w:val="auto"/>
              </w:rPr>
              <w:t xml:space="preserve">lighting fixture </w:t>
            </w:r>
          </w:p>
          <w:p w14:paraId="28C0D27B" w14:textId="411E9DA2" w:rsidR="00913B34" w:rsidRPr="00500C4E" w:rsidRDefault="00913B34" w:rsidP="00913B34">
            <w:pPr>
              <w:rPr>
                <w:rFonts w:cs="Arial"/>
                <w:color w:val="FF0000"/>
                <w:szCs w:val="20"/>
              </w:rPr>
            </w:pPr>
          </w:p>
        </w:tc>
      </w:tr>
      <w:tr w:rsidR="00913B34" w:rsidRPr="00500C4E" w14:paraId="5C218003" w14:textId="77777777" w:rsidTr="00920905">
        <w:trPr>
          <w:trHeight w:val="465"/>
        </w:trPr>
        <w:tc>
          <w:tcPr>
            <w:tcW w:w="1875" w:type="pct"/>
          </w:tcPr>
          <w:p w14:paraId="1DBA889C" w14:textId="032192ED" w:rsidR="00913B34" w:rsidRPr="00500C4E" w:rsidRDefault="00913B34" w:rsidP="00913B34">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1146A911" w:rsidR="00913B34" w:rsidRPr="00500C4E" w:rsidRDefault="00913B34" w:rsidP="00913B34">
            <w:pPr>
              <w:rPr>
                <w:rFonts w:cs="Arial"/>
                <w:color w:val="FF0000"/>
                <w:szCs w:val="20"/>
              </w:rPr>
            </w:pPr>
            <w:r w:rsidRPr="00B443C2">
              <w:rPr>
                <w:rFonts w:ascii="Calibri" w:hAnsi="Calibri"/>
              </w:rPr>
              <w:t>Fixture</w:t>
            </w:r>
          </w:p>
        </w:tc>
      </w:tr>
      <w:tr w:rsidR="00913B34" w:rsidRPr="00500C4E" w14:paraId="66C8B424" w14:textId="77777777" w:rsidTr="00920905">
        <w:trPr>
          <w:trHeight w:val="465"/>
        </w:trPr>
        <w:tc>
          <w:tcPr>
            <w:tcW w:w="1875" w:type="pct"/>
          </w:tcPr>
          <w:p w14:paraId="0C38E296" w14:textId="625EE0BE" w:rsidR="00913B34" w:rsidRPr="00920905" w:rsidRDefault="00913B34" w:rsidP="00913B34">
            <w:pPr>
              <w:rPr>
                <w:rStyle w:val="Strong1"/>
                <w:szCs w:val="20"/>
              </w:rPr>
            </w:pPr>
            <w:r w:rsidRPr="00500C4E">
              <w:rPr>
                <w:rStyle w:val="Strong"/>
                <w:rFonts w:asciiTheme="minorHAnsi" w:hAnsiTheme="minorHAnsi"/>
                <w:sz w:val="20"/>
                <w:szCs w:val="20"/>
              </w:rPr>
              <w:t>Energy Savings</w:t>
            </w:r>
          </w:p>
        </w:tc>
        <w:tc>
          <w:tcPr>
            <w:tcW w:w="3125" w:type="pct"/>
          </w:tcPr>
          <w:p w14:paraId="7D5952C1" w14:textId="059708DA" w:rsidR="00913B34" w:rsidRPr="00500C4E" w:rsidRDefault="00913B34" w:rsidP="00913B34">
            <w:pPr>
              <w:rPr>
                <w:rFonts w:cs="Arial"/>
                <w:szCs w:val="20"/>
              </w:rPr>
            </w:pPr>
            <w:r w:rsidRPr="00426CDE">
              <w:rPr>
                <w:rFonts w:cs="Arial"/>
                <w:szCs w:val="20"/>
              </w:rPr>
              <w:t>Refer to Excel Calculation Attachment</w:t>
            </w:r>
          </w:p>
        </w:tc>
      </w:tr>
      <w:tr w:rsidR="00913B34" w:rsidRPr="00500C4E" w14:paraId="3432D116" w14:textId="77777777" w:rsidTr="00920905">
        <w:trPr>
          <w:trHeight w:val="465"/>
        </w:trPr>
        <w:tc>
          <w:tcPr>
            <w:tcW w:w="1875" w:type="pct"/>
          </w:tcPr>
          <w:p w14:paraId="3CB3B700" w14:textId="30D3563F" w:rsidR="00913B34" w:rsidRPr="00500C4E" w:rsidRDefault="00913B34" w:rsidP="00913B34">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Measure Cost ($/unit)</w:t>
            </w:r>
          </w:p>
        </w:tc>
        <w:tc>
          <w:tcPr>
            <w:tcW w:w="3125" w:type="pct"/>
          </w:tcPr>
          <w:p w14:paraId="55804062" w14:textId="13946057" w:rsidR="00913B34" w:rsidRPr="00500C4E" w:rsidRDefault="00913B34" w:rsidP="00913B34">
            <w:pPr>
              <w:rPr>
                <w:rFonts w:cs="Arial"/>
                <w:szCs w:val="20"/>
              </w:rPr>
            </w:pPr>
            <w:r w:rsidRPr="00426CDE">
              <w:rPr>
                <w:rFonts w:cs="Arial"/>
                <w:szCs w:val="20"/>
              </w:rPr>
              <w:t>Refer to Excel Calculation Attachment</w:t>
            </w:r>
          </w:p>
        </w:tc>
      </w:tr>
      <w:tr w:rsidR="00913B34" w:rsidRPr="00500C4E" w14:paraId="2D16677E" w14:textId="77777777" w:rsidTr="00920905">
        <w:trPr>
          <w:trHeight w:val="465"/>
        </w:trPr>
        <w:tc>
          <w:tcPr>
            <w:tcW w:w="1875" w:type="pct"/>
          </w:tcPr>
          <w:p w14:paraId="1C8BF889" w14:textId="6745F31A" w:rsidR="00913B34" w:rsidRPr="00500C4E" w:rsidRDefault="00913B34" w:rsidP="00913B34">
            <w:pPr>
              <w:rPr>
                <w:rStyle w:val="Strong"/>
                <w:rFonts w:asciiTheme="minorHAnsi" w:hAnsiTheme="minorHAnsi"/>
                <w:sz w:val="20"/>
                <w:szCs w:val="20"/>
              </w:rPr>
            </w:pPr>
            <w:r w:rsidRPr="00500C4E">
              <w:rPr>
                <w:rStyle w:val="Strong"/>
                <w:rFonts w:asciiTheme="minorHAnsi" w:hAnsiTheme="minorHAnsi"/>
                <w:sz w:val="20"/>
                <w:szCs w:val="20"/>
              </w:rPr>
              <w:t>Incremental Measure Cost ($/unit)</w:t>
            </w:r>
          </w:p>
        </w:tc>
        <w:tc>
          <w:tcPr>
            <w:tcW w:w="3125" w:type="pct"/>
          </w:tcPr>
          <w:p w14:paraId="40CA5472" w14:textId="50BA1615" w:rsidR="00913B34" w:rsidRPr="00500C4E" w:rsidRDefault="00913B34" w:rsidP="00913B34">
            <w:pPr>
              <w:rPr>
                <w:rFonts w:cs="Arial"/>
                <w:szCs w:val="20"/>
              </w:rPr>
            </w:pPr>
            <w:r w:rsidRPr="00426CDE">
              <w:rPr>
                <w:rFonts w:cs="Arial"/>
                <w:szCs w:val="20"/>
              </w:rPr>
              <w:t>Refer to Excel Calculation Attachment</w:t>
            </w:r>
          </w:p>
        </w:tc>
      </w:tr>
      <w:tr w:rsidR="00913B34" w:rsidRPr="00500C4E" w14:paraId="466E1409" w14:textId="77777777" w:rsidTr="00920905">
        <w:trPr>
          <w:trHeight w:val="465"/>
        </w:trPr>
        <w:tc>
          <w:tcPr>
            <w:tcW w:w="1875" w:type="pct"/>
          </w:tcPr>
          <w:p w14:paraId="4F8D0A97" w14:textId="25FD4E84" w:rsidR="00913B34" w:rsidRPr="00500C4E" w:rsidRDefault="00913B34" w:rsidP="00913B34">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01047508" w:rsidR="00913B34" w:rsidRPr="00500C4E" w:rsidRDefault="00913B34" w:rsidP="00913B34">
            <w:pPr>
              <w:rPr>
                <w:rFonts w:cs="Arial"/>
                <w:color w:val="FF0000"/>
                <w:szCs w:val="20"/>
              </w:rPr>
            </w:pPr>
            <w:r w:rsidRPr="00B443C2">
              <w:rPr>
                <w:rFonts w:cs="Arial"/>
                <w:szCs w:val="20"/>
              </w:rPr>
              <w:t>OLtg-MH – 15 Years</w:t>
            </w:r>
          </w:p>
        </w:tc>
      </w:tr>
      <w:tr w:rsidR="00913B34" w:rsidRPr="00500C4E" w14:paraId="6FFAAB3B" w14:textId="77777777" w:rsidTr="00920905">
        <w:trPr>
          <w:trHeight w:val="465"/>
        </w:trPr>
        <w:tc>
          <w:tcPr>
            <w:tcW w:w="1875" w:type="pct"/>
          </w:tcPr>
          <w:p w14:paraId="080378E9" w14:textId="52D7A149" w:rsidR="00913B34" w:rsidRPr="00500C4E" w:rsidRDefault="00913B34" w:rsidP="00913B34">
            <w:pPr>
              <w:rPr>
                <w:rStyle w:val="Strong"/>
                <w:rFonts w:asciiTheme="minorHAnsi" w:hAnsiTheme="minorHAnsi"/>
                <w:sz w:val="20"/>
                <w:szCs w:val="20"/>
              </w:rPr>
            </w:pPr>
            <w:r w:rsidRPr="00500C4E">
              <w:rPr>
                <w:rStyle w:val="Strong"/>
                <w:rFonts w:asciiTheme="minorHAnsi" w:hAnsiTheme="minorHAnsi"/>
                <w:sz w:val="20"/>
                <w:szCs w:val="20"/>
              </w:rPr>
              <w:t>Measure Installation Type</w:t>
            </w:r>
          </w:p>
        </w:tc>
        <w:tc>
          <w:tcPr>
            <w:tcW w:w="3125" w:type="pct"/>
          </w:tcPr>
          <w:p w14:paraId="08423BBE" w14:textId="635D730E" w:rsidR="00913B34" w:rsidRPr="00500C4E" w:rsidRDefault="00913B34" w:rsidP="00913B34">
            <w:pPr>
              <w:rPr>
                <w:rFonts w:cs="Arial"/>
                <w:color w:val="FF0000"/>
                <w:szCs w:val="20"/>
              </w:rPr>
            </w:pPr>
            <w:r w:rsidRPr="00B443C2">
              <w:rPr>
                <w:rFonts w:cs="Arial"/>
                <w:szCs w:val="20"/>
              </w:rPr>
              <w:t>Replace on Burnout (ROB)</w:t>
            </w:r>
          </w:p>
        </w:tc>
      </w:tr>
      <w:tr w:rsidR="00913B34" w:rsidRPr="00500C4E" w14:paraId="2EA80FC2" w14:textId="77777777" w:rsidTr="00920905">
        <w:trPr>
          <w:trHeight w:val="465"/>
        </w:trPr>
        <w:tc>
          <w:tcPr>
            <w:tcW w:w="1875" w:type="pct"/>
          </w:tcPr>
          <w:p w14:paraId="7E87F403" w14:textId="5683C17E" w:rsidR="00913B34" w:rsidRPr="00500C4E" w:rsidRDefault="00913B34" w:rsidP="00913B34">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78C62429" w:rsidR="00913B34" w:rsidRPr="00500C4E" w:rsidRDefault="00913B34" w:rsidP="00913B34">
            <w:pPr>
              <w:rPr>
                <w:rFonts w:cs="Arial"/>
                <w:color w:val="FF0000"/>
                <w:szCs w:val="20"/>
              </w:rPr>
            </w:pPr>
            <w:r w:rsidRPr="00B443C2">
              <w:rPr>
                <w:rFonts w:cs="Arial"/>
                <w:szCs w:val="20"/>
              </w:rPr>
              <w:t>0.6 (DEER NTGR ID: Com-Default&gt;2yrs)</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1182"/>
        <w:gridCol w:w="1484"/>
        <w:gridCol w:w="6160"/>
      </w:tblGrid>
      <w:tr w:rsidR="003845E5" w:rsidRPr="00500C4E" w14:paraId="5AFD7FBC" w14:textId="77777777" w:rsidTr="00847A4E">
        <w:trPr>
          <w:trHeight w:val="20"/>
        </w:trPr>
        <w:tc>
          <w:tcPr>
            <w:tcW w:w="283"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510"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744"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463"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913B34" w:rsidRPr="00500C4E" w14:paraId="0F8D645E" w14:textId="77777777" w:rsidTr="00847A4E">
        <w:trPr>
          <w:trHeight w:val="20"/>
        </w:trPr>
        <w:tc>
          <w:tcPr>
            <w:tcW w:w="283" w:type="pct"/>
          </w:tcPr>
          <w:p w14:paraId="4A1A2996" w14:textId="74E68C93" w:rsidR="00913B34" w:rsidRPr="00920905" w:rsidRDefault="00913B34" w:rsidP="00913B34">
            <w:pPr>
              <w:rPr>
                <w:rFonts w:cstheme="minorHAnsi"/>
                <w:color w:val="FF0000"/>
                <w:szCs w:val="20"/>
              </w:rPr>
            </w:pPr>
            <w:r w:rsidRPr="00C22DF4">
              <w:rPr>
                <w:rFonts w:cs="Calibri"/>
                <w:szCs w:val="20"/>
              </w:rPr>
              <w:t>0</w:t>
            </w:r>
          </w:p>
        </w:tc>
        <w:tc>
          <w:tcPr>
            <w:tcW w:w="510" w:type="pct"/>
          </w:tcPr>
          <w:p w14:paraId="68BA349C" w14:textId="18762F07" w:rsidR="00913B34" w:rsidRPr="00920905" w:rsidRDefault="00913B34" w:rsidP="00913B34">
            <w:pPr>
              <w:rPr>
                <w:rFonts w:cstheme="minorHAnsi"/>
                <w:color w:val="FF0000"/>
                <w:szCs w:val="20"/>
              </w:rPr>
            </w:pPr>
            <w:r w:rsidRPr="00C22DF4">
              <w:rPr>
                <w:rFonts w:cs="Calibri"/>
                <w:szCs w:val="20"/>
              </w:rPr>
              <w:t>04/02/2012</w:t>
            </w:r>
          </w:p>
        </w:tc>
        <w:tc>
          <w:tcPr>
            <w:tcW w:w="744" w:type="pct"/>
          </w:tcPr>
          <w:p w14:paraId="4A812BB3" w14:textId="0406AA95" w:rsidR="00913B34" w:rsidRPr="00920905" w:rsidRDefault="00913B34" w:rsidP="00913B34">
            <w:pPr>
              <w:rPr>
                <w:rFonts w:cstheme="minorHAnsi"/>
                <w:color w:val="FF0000"/>
                <w:szCs w:val="20"/>
              </w:rPr>
            </w:pPr>
            <w:r w:rsidRPr="00C22DF4">
              <w:rPr>
                <w:rFonts w:cs="Calibri"/>
                <w:szCs w:val="20"/>
              </w:rPr>
              <w:t>Akane Karasawa/AESC</w:t>
            </w:r>
          </w:p>
        </w:tc>
        <w:tc>
          <w:tcPr>
            <w:tcW w:w="3463" w:type="pct"/>
          </w:tcPr>
          <w:p w14:paraId="34F0A8ED" w14:textId="0ECAC3FD" w:rsidR="00913B34" w:rsidRPr="00500C4E" w:rsidRDefault="00913B34" w:rsidP="00913B34">
            <w:r w:rsidRPr="00C22DF4">
              <w:rPr>
                <w:rFonts w:cs="Calibri"/>
                <w:bCs/>
                <w:szCs w:val="20"/>
              </w:rPr>
              <w:t>Original work paper for 2013 PC</w:t>
            </w:r>
          </w:p>
        </w:tc>
      </w:tr>
      <w:tr w:rsidR="00913B34" w:rsidRPr="00500C4E" w14:paraId="62DC1728" w14:textId="77777777" w:rsidTr="00847A4E">
        <w:trPr>
          <w:trHeight w:val="20"/>
        </w:trPr>
        <w:tc>
          <w:tcPr>
            <w:tcW w:w="283" w:type="pct"/>
          </w:tcPr>
          <w:p w14:paraId="3E501C93" w14:textId="13CD7AAF" w:rsidR="00913B34" w:rsidRPr="00500C4E" w:rsidRDefault="00913B34" w:rsidP="00913B34">
            <w:pPr>
              <w:rPr>
                <w:rFonts w:cstheme="minorHAnsi"/>
                <w:szCs w:val="20"/>
              </w:rPr>
            </w:pPr>
            <w:r>
              <w:rPr>
                <w:rFonts w:cs="Calibri"/>
                <w:szCs w:val="20"/>
              </w:rPr>
              <w:t>1</w:t>
            </w:r>
          </w:p>
        </w:tc>
        <w:tc>
          <w:tcPr>
            <w:tcW w:w="510" w:type="pct"/>
          </w:tcPr>
          <w:p w14:paraId="2265169C" w14:textId="4CE840C6" w:rsidR="00913B34" w:rsidRPr="00500C4E" w:rsidRDefault="00913B34" w:rsidP="00913B34">
            <w:pPr>
              <w:rPr>
                <w:rFonts w:cstheme="minorHAnsi"/>
                <w:szCs w:val="20"/>
              </w:rPr>
            </w:pPr>
            <w:r>
              <w:rPr>
                <w:rFonts w:cs="Calibri"/>
                <w:szCs w:val="20"/>
              </w:rPr>
              <w:t>09/25/2015</w:t>
            </w:r>
          </w:p>
        </w:tc>
        <w:tc>
          <w:tcPr>
            <w:tcW w:w="744" w:type="pct"/>
          </w:tcPr>
          <w:p w14:paraId="1B212508" w14:textId="0509C46D" w:rsidR="00913B34" w:rsidRPr="00500C4E" w:rsidRDefault="00913B34" w:rsidP="00913B34">
            <w:pPr>
              <w:rPr>
                <w:rFonts w:cstheme="minorHAnsi"/>
                <w:szCs w:val="20"/>
              </w:rPr>
            </w:pPr>
            <w:r>
              <w:rPr>
                <w:rFonts w:cs="Calibri"/>
                <w:szCs w:val="20"/>
              </w:rPr>
              <w:t>Andres Fergadiotti/SCE</w:t>
            </w:r>
          </w:p>
        </w:tc>
        <w:tc>
          <w:tcPr>
            <w:tcW w:w="3463" w:type="pct"/>
          </w:tcPr>
          <w:p w14:paraId="278AD385" w14:textId="702B08F3" w:rsidR="00913B34" w:rsidRPr="00B443C2" w:rsidRDefault="00913B34" w:rsidP="00913B34">
            <w:pPr>
              <w:pStyle w:val="ListParagraph"/>
              <w:numPr>
                <w:ilvl w:val="0"/>
                <w:numId w:val="35"/>
              </w:numPr>
              <w:rPr>
                <w:rFonts w:cs="Calibri"/>
                <w:szCs w:val="20"/>
              </w:rPr>
            </w:pPr>
            <w:r>
              <w:rPr>
                <w:rFonts w:cs="Calibri"/>
                <w:bCs/>
                <w:szCs w:val="20"/>
              </w:rPr>
              <w:t>Updated workpaper templates</w:t>
            </w:r>
          </w:p>
          <w:p w14:paraId="25878C62" w14:textId="77777777" w:rsidR="00913B34" w:rsidRPr="00913B34" w:rsidRDefault="00913B34" w:rsidP="00913B34">
            <w:pPr>
              <w:pStyle w:val="ListParagraph"/>
              <w:numPr>
                <w:ilvl w:val="0"/>
                <w:numId w:val="35"/>
              </w:numPr>
              <w:rPr>
                <w:rFonts w:cs="Calibri"/>
                <w:szCs w:val="20"/>
              </w:rPr>
            </w:pPr>
            <w:r>
              <w:rPr>
                <w:rFonts w:cs="Calibri"/>
                <w:bCs/>
                <w:szCs w:val="20"/>
              </w:rPr>
              <w:t>Updated Building Types</w:t>
            </w:r>
          </w:p>
          <w:p w14:paraId="403AA022" w14:textId="77777777" w:rsidR="00913B34" w:rsidRPr="00741D47" w:rsidRDefault="00913B34" w:rsidP="00913B34">
            <w:pPr>
              <w:pStyle w:val="ListParagraph"/>
              <w:numPr>
                <w:ilvl w:val="0"/>
                <w:numId w:val="35"/>
              </w:numPr>
              <w:rPr>
                <w:rFonts w:cs="Calibri"/>
                <w:szCs w:val="20"/>
              </w:rPr>
            </w:pPr>
            <w:r w:rsidRPr="00913B34">
              <w:rPr>
                <w:rFonts w:cs="Calibri"/>
                <w:bCs/>
                <w:szCs w:val="20"/>
              </w:rPr>
              <w:t>Updated EUL/NTG per latest DEER documentation</w:t>
            </w:r>
          </w:p>
          <w:p w14:paraId="16EA9248" w14:textId="77777777" w:rsidR="00741D47" w:rsidRPr="007422A4" w:rsidRDefault="00741D47" w:rsidP="00913B34">
            <w:pPr>
              <w:pStyle w:val="ListParagraph"/>
              <w:numPr>
                <w:ilvl w:val="0"/>
                <w:numId w:val="35"/>
              </w:numPr>
              <w:rPr>
                <w:rFonts w:cs="Calibri"/>
                <w:szCs w:val="20"/>
              </w:rPr>
            </w:pPr>
            <w:r>
              <w:rPr>
                <w:rFonts w:cs="Calibri"/>
                <w:bCs/>
                <w:szCs w:val="20"/>
              </w:rPr>
              <w:t>Updated operating hours per DEER</w:t>
            </w:r>
          </w:p>
          <w:p w14:paraId="7938AA11" w14:textId="77777777" w:rsidR="007422A4" w:rsidRPr="003C310A" w:rsidRDefault="007422A4" w:rsidP="00913B34">
            <w:pPr>
              <w:pStyle w:val="ListParagraph"/>
              <w:numPr>
                <w:ilvl w:val="0"/>
                <w:numId w:val="35"/>
              </w:numPr>
              <w:rPr>
                <w:rFonts w:cs="Calibri"/>
                <w:szCs w:val="20"/>
              </w:rPr>
            </w:pPr>
            <w:r>
              <w:rPr>
                <w:rFonts w:cs="Calibri"/>
                <w:bCs/>
                <w:szCs w:val="20"/>
              </w:rPr>
              <w:t>Update Labor Cost</w:t>
            </w:r>
            <w:r w:rsidR="003C310A">
              <w:rPr>
                <w:rFonts w:cs="Calibri"/>
                <w:bCs/>
                <w:szCs w:val="20"/>
              </w:rPr>
              <w:t xml:space="preserve"> </w:t>
            </w:r>
          </w:p>
          <w:p w14:paraId="61966CE2" w14:textId="365B2A37" w:rsidR="003C310A" w:rsidRPr="00913B34" w:rsidRDefault="003C310A" w:rsidP="00913B34">
            <w:pPr>
              <w:pStyle w:val="ListParagraph"/>
              <w:numPr>
                <w:ilvl w:val="0"/>
                <w:numId w:val="35"/>
              </w:numPr>
              <w:rPr>
                <w:rFonts w:cs="Calibri"/>
                <w:szCs w:val="20"/>
              </w:rPr>
            </w:pPr>
            <w:r>
              <w:rPr>
                <w:rFonts w:cs="Calibri"/>
                <w:bCs/>
                <w:szCs w:val="20"/>
              </w:rPr>
              <w:t>Created Cost IDs</w:t>
            </w:r>
            <w:r w:rsidR="003B5B57">
              <w:rPr>
                <w:rFonts w:cs="Calibri"/>
                <w:bCs/>
                <w:szCs w:val="20"/>
              </w:rPr>
              <w:t xml:space="preserve"> per internal guidance, e.g., 2016 WP Update Guide</w:t>
            </w:r>
          </w:p>
        </w:tc>
      </w:tr>
    </w:tbl>
    <w:p w14:paraId="656E2232" w14:textId="0DE1392D"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39607AE0" w:rsidR="008877AF" w:rsidRPr="00EE4120" w:rsidRDefault="008877AF" w:rsidP="00A84BF9">
            <w:pPr>
              <w:rPr>
                <w:bCs/>
                <w:color w:val="FF0000"/>
              </w:rPr>
            </w:pPr>
          </w:p>
        </w:tc>
        <w:tc>
          <w:tcPr>
            <w:tcW w:w="351" w:type="pct"/>
          </w:tcPr>
          <w:p w14:paraId="23988046" w14:textId="6C98B4E4" w:rsidR="008877AF" w:rsidRPr="00EE4120" w:rsidRDefault="008877AF" w:rsidP="00A84BF9">
            <w:pPr>
              <w:rPr>
                <w:bCs/>
                <w:color w:val="FF0000"/>
                <w:szCs w:val="20"/>
              </w:rPr>
            </w:pPr>
          </w:p>
        </w:tc>
        <w:tc>
          <w:tcPr>
            <w:tcW w:w="548" w:type="pct"/>
          </w:tcPr>
          <w:p w14:paraId="4AB37DB0" w14:textId="5E0B2509" w:rsidR="008877AF" w:rsidRPr="00EE4120" w:rsidRDefault="008877AF" w:rsidP="00A84BF9">
            <w:pPr>
              <w:rPr>
                <w:bCs/>
                <w:color w:val="FF0000"/>
                <w:szCs w:val="20"/>
              </w:rPr>
            </w:pPr>
          </w:p>
        </w:tc>
        <w:tc>
          <w:tcPr>
            <w:tcW w:w="552" w:type="pct"/>
          </w:tcPr>
          <w:p w14:paraId="62E998F6" w14:textId="2EC887B6" w:rsidR="008877AF" w:rsidRPr="00EE4120" w:rsidRDefault="008877AF" w:rsidP="00A84BF9">
            <w:pPr>
              <w:rPr>
                <w:bCs/>
                <w:color w:val="FF0000"/>
                <w:szCs w:val="20"/>
              </w:rPr>
            </w:pPr>
          </w:p>
        </w:tc>
        <w:tc>
          <w:tcPr>
            <w:tcW w:w="1634" w:type="pct"/>
          </w:tcPr>
          <w:p w14:paraId="369DEEE8" w14:textId="24A0256D" w:rsidR="008877AF" w:rsidRPr="00642CE7" w:rsidRDefault="008877AF" w:rsidP="00F25B36">
            <w:pPr>
              <w:pStyle w:val="ListParagraph"/>
              <w:numPr>
                <w:ilvl w:val="0"/>
                <w:numId w:val="33"/>
              </w:numPr>
              <w:rPr>
                <w:bCs/>
                <w:szCs w:val="20"/>
              </w:rPr>
            </w:pPr>
          </w:p>
        </w:tc>
        <w:tc>
          <w:tcPr>
            <w:tcW w:w="1634" w:type="pct"/>
          </w:tcPr>
          <w:p w14:paraId="1ECCFDB6" w14:textId="07D8D641" w:rsidR="008877AF" w:rsidRPr="00642CE7" w:rsidRDefault="008877AF" w:rsidP="00F25B36">
            <w:pPr>
              <w:pStyle w:val="ListParagraph"/>
              <w:numPr>
                <w:ilvl w:val="0"/>
                <w:numId w:val="33"/>
              </w:numPr>
              <w:rPr>
                <w:bCs/>
                <w:szCs w:val="20"/>
              </w:rPr>
            </w:pPr>
          </w:p>
        </w:tc>
      </w:tr>
      <w:tr w:rsidR="008877AF" w:rsidRPr="00500C4E" w14:paraId="69D073CD" w14:textId="392DFDA5" w:rsidTr="00BA5FE4">
        <w:trPr>
          <w:trHeight w:val="20"/>
        </w:trPr>
        <w:tc>
          <w:tcPr>
            <w:tcW w:w="280" w:type="pct"/>
          </w:tcPr>
          <w:p w14:paraId="19E0D6ED" w14:textId="259E1C4B" w:rsidR="008877AF" w:rsidRPr="00EE4120" w:rsidRDefault="008877AF" w:rsidP="00A84BF9">
            <w:pPr>
              <w:rPr>
                <w:color w:val="FF0000"/>
              </w:rPr>
            </w:pPr>
          </w:p>
        </w:tc>
        <w:tc>
          <w:tcPr>
            <w:tcW w:w="351" w:type="pct"/>
          </w:tcPr>
          <w:p w14:paraId="71879172" w14:textId="1E07A052" w:rsidR="008877AF" w:rsidRPr="00EE4120" w:rsidRDefault="008877AF" w:rsidP="00A84BF9">
            <w:pPr>
              <w:autoSpaceDE w:val="0"/>
              <w:autoSpaceDN w:val="0"/>
              <w:adjustRightInd w:val="0"/>
              <w:rPr>
                <w:color w:val="FF0000"/>
                <w:szCs w:val="20"/>
              </w:rPr>
            </w:pPr>
          </w:p>
        </w:tc>
        <w:tc>
          <w:tcPr>
            <w:tcW w:w="548" w:type="pct"/>
          </w:tcPr>
          <w:p w14:paraId="61A20ED3" w14:textId="064B9E61" w:rsidR="008877AF" w:rsidRPr="00EE4120" w:rsidRDefault="008877AF" w:rsidP="00A84BF9">
            <w:pPr>
              <w:autoSpaceDE w:val="0"/>
              <w:autoSpaceDN w:val="0"/>
              <w:adjustRightInd w:val="0"/>
              <w:rPr>
                <w:color w:val="FF0000"/>
                <w:szCs w:val="20"/>
              </w:rPr>
            </w:pPr>
          </w:p>
        </w:tc>
        <w:tc>
          <w:tcPr>
            <w:tcW w:w="552" w:type="pct"/>
          </w:tcPr>
          <w:p w14:paraId="211F8E7E" w14:textId="0DC2D3FF" w:rsidR="008877AF" w:rsidRPr="00EE4120" w:rsidRDefault="008877AF" w:rsidP="00A84BF9">
            <w:pPr>
              <w:rPr>
                <w:color w:val="FF0000"/>
                <w:szCs w:val="20"/>
              </w:rPr>
            </w:pPr>
          </w:p>
        </w:tc>
        <w:tc>
          <w:tcPr>
            <w:tcW w:w="1634" w:type="pct"/>
          </w:tcPr>
          <w:p w14:paraId="52AA4972" w14:textId="2B3E3D4F" w:rsidR="008877AF" w:rsidRPr="00642CE7" w:rsidRDefault="008877AF" w:rsidP="00F25B36">
            <w:pPr>
              <w:pStyle w:val="ListParagraph"/>
              <w:numPr>
                <w:ilvl w:val="0"/>
                <w:numId w:val="34"/>
              </w:numPr>
              <w:rPr>
                <w:bCs/>
                <w:szCs w:val="20"/>
              </w:rPr>
            </w:pPr>
          </w:p>
        </w:tc>
        <w:tc>
          <w:tcPr>
            <w:tcW w:w="1634" w:type="pct"/>
          </w:tcPr>
          <w:p w14:paraId="34686434" w14:textId="4556BA84" w:rsidR="008877AF" w:rsidRPr="00642CE7" w:rsidRDefault="008877AF" w:rsidP="008877AF">
            <w:pPr>
              <w:pStyle w:val="ListParagraph"/>
              <w:numPr>
                <w:ilvl w:val="0"/>
                <w:numId w:val="34"/>
              </w:numPr>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3DB02D0F"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7"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7"/>
    </w:p>
    <w:p w14:paraId="3D4CDB4B" w14:textId="77777777" w:rsidR="00913B34" w:rsidRPr="002E5798" w:rsidRDefault="00913B34" w:rsidP="00913B34">
      <w:pPr>
        <w:pStyle w:val="Reminder"/>
        <w:rPr>
          <w:rFonts w:ascii="Calibri" w:hAnsi="Calibri"/>
          <w:i w:val="0"/>
          <w:color w:val="auto"/>
        </w:rPr>
      </w:pPr>
      <w:r w:rsidRPr="002E5798">
        <w:rPr>
          <w:rFonts w:ascii="Calibri" w:hAnsi="Calibri"/>
          <w:i w:val="0"/>
          <w:color w:val="auto"/>
        </w:rPr>
        <w:t xml:space="preserve">This work paper documents the E3 Calculator input values for replacing an existing exterior lighting fixture with a more efficient hardwired induction lighting </w:t>
      </w:r>
      <w:r w:rsidRPr="000A588E">
        <w:rPr>
          <w:rFonts w:ascii="Calibri" w:hAnsi="Calibri"/>
          <w:i w:val="0"/>
          <w:color w:val="auto"/>
        </w:rPr>
        <w:t xml:space="preserve">fixture. </w:t>
      </w:r>
      <w:r>
        <w:fldChar w:fldCharType="begin"/>
      </w:r>
      <w:r>
        <w:instrText xml:space="preserve"> REF _Ref320623487 \h  \* MERGEFORMAT </w:instrText>
      </w:r>
      <w:r>
        <w:fldChar w:fldCharType="separate"/>
      </w:r>
      <w:r w:rsidRPr="002D6D3A">
        <w:rPr>
          <w:rFonts w:ascii="Calibri" w:hAnsi="Calibri" w:cs="Calibri"/>
          <w:i w:val="0"/>
          <w:color w:val="auto"/>
        </w:rPr>
        <w:t>Table 1</w:t>
      </w:r>
      <w:r>
        <w:fldChar w:fldCharType="end"/>
      </w:r>
      <w:r>
        <w:rPr>
          <w:rFonts w:ascii="Calibri" w:hAnsi="Calibri"/>
          <w:i w:val="0"/>
          <w:color w:val="auto"/>
        </w:rPr>
        <w:t xml:space="preserve"> summarizes the core measure descriptions and their solution codes. </w:t>
      </w: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745161E0" w:rsidR="00D85F09" w:rsidRPr="00920905" w:rsidRDefault="00913B34" w:rsidP="00920905">
            <w:pPr>
              <w:rPr>
                <w:szCs w:val="20"/>
              </w:rPr>
            </w:pPr>
            <w:r w:rsidRPr="00C22DF4">
              <w:rPr>
                <w:szCs w:val="20"/>
              </w:rPr>
              <w:t>Exterior Fixture Induction</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3F995550" w:rsidR="00D85F09" w:rsidRPr="00920905" w:rsidRDefault="00913B34" w:rsidP="00920905">
            <w:pPr>
              <w:rPr>
                <w:i/>
                <w:szCs w:val="20"/>
              </w:rPr>
            </w:pPr>
            <w:r>
              <w:rPr>
                <w:szCs w:val="20"/>
              </w:rPr>
              <w:t>Exterior Fixture HID</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5B329030" w:rsidR="002344FB" w:rsidRPr="00A9168D" w:rsidRDefault="00A9168D">
            <w:pPr>
              <w:rPr>
                <w:color w:val="FF0000"/>
                <w:szCs w:val="20"/>
              </w:rPr>
            </w:pPr>
            <w:r w:rsidRPr="00A9168D">
              <w:rPr>
                <w:szCs w:val="20"/>
              </w:rPr>
              <w:t>N/A</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606ACB84" w:rsidR="00D85F09" w:rsidRPr="00A9168D" w:rsidRDefault="00A050B2" w:rsidP="00920905">
            <w:pPr>
              <w:rPr>
                <w:szCs w:val="20"/>
              </w:rPr>
            </w:pPr>
            <w:r>
              <w:rPr>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913B34" w:rsidRPr="00800706" w14:paraId="0290ADBE" w14:textId="77777777" w:rsidTr="00920905">
        <w:trPr>
          <w:trHeight w:val="243"/>
        </w:trPr>
        <w:tc>
          <w:tcPr>
            <w:tcW w:w="539" w:type="pct"/>
          </w:tcPr>
          <w:p w14:paraId="1CE709CC" w14:textId="77777777" w:rsidR="00913B34" w:rsidRPr="00920905" w:rsidRDefault="00913B34" w:rsidP="00913B34">
            <w:pPr>
              <w:rPr>
                <w:rFonts w:cstheme="minorHAnsi"/>
                <w:color w:val="FF0000"/>
                <w:szCs w:val="20"/>
              </w:rPr>
            </w:pPr>
          </w:p>
        </w:tc>
        <w:tc>
          <w:tcPr>
            <w:tcW w:w="539" w:type="pct"/>
          </w:tcPr>
          <w:p w14:paraId="666F9F6A" w14:textId="77777777" w:rsidR="00913B34" w:rsidRPr="00920905" w:rsidRDefault="00913B34" w:rsidP="00913B34">
            <w:pPr>
              <w:rPr>
                <w:rFonts w:cstheme="minorHAnsi"/>
                <w:color w:val="FF0000"/>
                <w:szCs w:val="20"/>
              </w:rPr>
            </w:pPr>
          </w:p>
        </w:tc>
        <w:tc>
          <w:tcPr>
            <w:tcW w:w="605" w:type="pct"/>
          </w:tcPr>
          <w:p w14:paraId="63438A36" w14:textId="742755A0" w:rsidR="00913B34" w:rsidRPr="00920905" w:rsidRDefault="00913B34" w:rsidP="00913B34">
            <w:pPr>
              <w:rPr>
                <w:rFonts w:cstheme="minorHAnsi"/>
                <w:color w:val="FF0000"/>
                <w:szCs w:val="20"/>
              </w:rPr>
            </w:pPr>
            <w:r w:rsidRPr="00C22DF4">
              <w:rPr>
                <w:rFonts w:cs="Calibri"/>
                <w:szCs w:val="20"/>
              </w:rPr>
              <w:t>LT-10663</w:t>
            </w:r>
          </w:p>
        </w:tc>
        <w:tc>
          <w:tcPr>
            <w:tcW w:w="673" w:type="pct"/>
          </w:tcPr>
          <w:p w14:paraId="311A1841" w14:textId="66150BC9" w:rsidR="00913B34" w:rsidRPr="00920905" w:rsidRDefault="00913B34" w:rsidP="00913B34">
            <w:pPr>
              <w:rPr>
                <w:rFonts w:cstheme="minorHAnsi"/>
                <w:color w:val="FF0000"/>
                <w:szCs w:val="20"/>
              </w:rPr>
            </w:pPr>
          </w:p>
        </w:tc>
        <w:tc>
          <w:tcPr>
            <w:tcW w:w="2644" w:type="pct"/>
          </w:tcPr>
          <w:p w14:paraId="512138E6" w14:textId="18A960E8" w:rsidR="00913B34" w:rsidRPr="00920905" w:rsidRDefault="00913B34" w:rsidP="00913B34">
            <w:pPr>
              <w:rPr>
                <w:color w:val="FF0000"/>
              </w:rPr>
            </w:pPr>
            <w:r w:rsidRPr="00C22DF4">
              <w:rPr>
                <w:szCs w:val="20"/>
              </w:rPr>
              <w:t>Up to 70 Watt Exterior Fixture Induction replacing less than or equal to 100 Watt fixture base case</w:t>
            </w:r>
          </w:p>
        </w:tc>
      </w:tr>
      <w:tr w:rsidR="00913B34" w:rsidRPr="00800706" w14:paraId="3EC8DDF0" w14:textId="77777777" w:rsidTr="00920905">
        <w:trPr>
          <w:trHeight w:val="243"/>
        </w:trPr>
        <w:tc>
          <w:tcPr>
            <w:tcW w:w="539" w:type="pct"/>
          </w:tcPr>
          <w:p w14:paraId="036611DE" w14:textId="77777777" w:rsidR="00913B34" w:rsidRPr="00350BF1" w:rsidRDefault="00913B34" w:rsidP="00913B34">
            <w:pPr>
              <w:rPr>
                <w:rFonts w:cstheme="minorHAnsi"/>
                <w:szCs w:val="20"/>
              </w:rPr>
            </w:pPr>
          </w:p>
        </w:tc>
        <w:tc>
          <w:tcPr>
            <w:tcW w:w="539" w:type="pct"/>
          </w:tcPr>
          <w:p w14:paraId="7DC81BD5" w14:textId="77777777" w:rsidR="00913B34" w:rsidRPr="00350BF1" w:rsidRDefault="00913B34" w:rsidP="00913B34">
            <w:pPr>
              <w:rPr>
                <w:rFonts w:cstheme="minorHAnsi"/>
                <w:szCs w:val="20"/>
              </w:rPr>
            </w:pPr>
          </w:p>
        </w:tc>
        <w:tc>
          <w:tcPr>
            <w:tcW w:w="605" w:type="pct"/>
          </w:tcPr>
          <w:p w14:paraId="00E0B555" w14:textId="34F774E8" w:rsidR="00913B34" w:rsidRPr="00350BF1" w:rsidRDefault="00913B34" w:rsidP="00913B34">
            <w:pPr>
              <w:rPr>
                <w:rFonts w:cstheme="minorHAnsi"/>
                <w:szCs w:val="20"/>
              </w:rPr>
            </w:pPr>
            <w:r w:rsidRPr="00C22DF4">
              <w:rPr>
                <w:rFonts w:cs="Calibri"/>
                <w:szCs w:val="20"/>
              </w:rPr>
              <w:t>LT-60651</w:t>
            </w:r>
          </w:p>
        </w:tc>
        <w:tc>
          <w:tcPr>
            <w:tcW w:w="673" w:type="pct"/>
          </w:tcPr>
          <w:p w14:paraId="479924EB" w14:textId="50721215" w:rsidR="00913B34" w:rsidRPr="00350BF1" w:rsidRDefault="00913B34" w:rsidP="00913B34">
            <w:pPr>
              <w:rPr>
                <w:rFonts w:cstheme="minorHAnsi"/>
                <w:szCs w:val="20"/>
              </w:rPr>
            </w:pPr>
          </w:p>
        </w:tc>
        <w:tc>
          <w:tcPr>
            <w:tcW w:w="2644" w:type="pct"/>
          </w:tcPr>
          <w:p w14:paraId="592A1733" w14:textId="5C8F95A9" w:rsidR="00913B34" w:rsidRPr="00920905" w:rsidRDefault="00913B34" w:rsidP="00913B34">
            <w:r w:rsidRPr="00C22DF4">
              <w:rPr>
                <w:szCs w:val="20"/>
              </w:rPr>
              <w:t>Up to 100 Watt Exterior Fixture Induction replacing 101 - 175 Watt fixture base case</w:t>
            </w:r>
          </w:p>
        </w:tc>
      </w:tr>
      <w:tr w:rsidR="00913B34" w:rsidRPr="00800706" w14:paraId="5621A06E" w14:textId="77777777" w:rsidTr="00920905">
        <w:trPr>
          <w:trHeight w:val="243"/>
        </w:trPr>
        <w:tc>
          <w:tcPr>
            <w:tcW w:w="539" w:type="pct"/>
          </w:tcPr>
          <w:p w14:paraId="5035E262" w14:textId="77777777" w:rsidR="00913B34" w:rsidRPr="00350BF1" w:rsidRDefault="00913B34" w:rsidP="00913B34">
            <w:pPr>
              <w:rPr>
                <w:rFonts w:cstheme="minorHAnsi"/>
                <w:szCs w:val="20"/>
              </w:rPr>
            </w:pPr>
          </w:p>
        </w:tc>
        <w:tc>
          <w:tcPr>
            <w:tcW w:w="539" w:type="pct"/>
          </w:tcPr>
          <w:p w14:paraId="3E3AB7E5" w14:textId="77777777" w:rsidR="00913B34" w:rsidRPr="00350BF1" w:rsidRDefault="00913B34" w:rsidP="00913B34">
            <w:pPr>
              <w:rPr>
                <w:rFonts w:cstheme="minorHAnsi"/>
                <w:szCs w:val="20"/>
              </w:rPr>
            </w:pPr>
          </w:p>
        </w:tc>
        <w:tc>
          <w:tcPr>
            <w:tcW w:w="605" w:type="pct"/>
          </w:tcPr>
          <w:p w14:paraId="6DADB46A" w14:textId="0B6D6145" w:rsidR="00913B34" w:rsidRPr="00350BF1" w:rsidRDefault="00913B34" w:rsidP="00913B34">
            <w:pPr>
              <w:rPr>
                <w:rFonts w:cstheme="minorHAnsi"/>
                <w:szCs w:val="20"/>
              </w:rPr>
            </w:pPr>
            <w:r w:rsidRPr="00C22DF4">
              <w:rPr>
                <w:rFonts w:cs="Calibri"/>
                <w:szCs w:val="20"/>
              </w:rPr>
              <w:t>LT-21067</w:t>
            </w:r>
          </w:p>
        </w:tc>
        <w:tc>
          <w:tcPr>
            <w:tcW w:w="673" w:type="pct"/>
          </w:tcPr>
          <w:p w14:paraId="3BEF39C0" w14:textId="432C9754" w:rsidR="00913B34" w:rsidRPr="00350BF1" w:rsidRDefault="00913B34" w:rsidP="00913B34">
            <w:pPr>
              <w:rPr>
                <w:rFonts w:cstheme="minorHAnsi"/>
                <w:szCs w:val="20"/>
              </w:rPr>
            </w:pPr>
          </w:p>
        </w:tc>
        <w:tc>
          <w:tcPr>
            <w:tcW w:w="2644" w:type="pct"/>
          </w:tcPr>
          <w:p w14:paraId="63873C4F" w14:textId="760A5635" w:rsidR="00913B34" w:rsidRPr="00920905" w:rsidRDefault="00913B34" w:rsidP="00913B34">
            <w:r w:rsidRPr="00C22DF4">
              <w:rPr>
                <w:szCs w:val="20"/>
              </w:rPr>
              <w:t>Up to 120 Watt Exterior Fixture Induction replacing 176 - 200 Watt fixture base case</w:t>
            </w:r>
          </w:p>
        </w:tc>
      </w:tr>
      <w:tr w:rsidR="00913B34" w:rsidRPr="00800706" w14:paraId="41D39B73" w14:textId="77777777" w:rsidTr="00920905">
        <w:trPr>
          <w:trHeight w:val="243"/>
        </w:trPr>
        <w:tc>
          <w:tcPr>
            <w:tcW w:w="539" w:type="pct"/>
          </w:tcPr>
          <w:p w14:paraId="63146DDB" w14:textId="77777777" w:rsidR="00913B34" w:rsidRPr="00350BF1" w:rsidRDefault="00913B34" w:rsidP="00913B34">
            <w:pPr>
              <w:rPr>
                <w:rFonts w:cstheme="minorHAnsi"/>
                <w:szCs w:val="20"/>
              </w:rPr>
            </w:pPr>
          </w:p>
        </w:tc>
        <w:tc>
          <w:tcPr>
            <w:tcW w:w="539" w:type="pct"/>
          </w:tcPr>
          <w:p w14:paraId="21C758DB" w14:textId="77777777" w:rsidR="00913B34" w:rsidRPr="00350BF1" w:rsidRDefault="00913B34" w:rsidP="00913B34">
            <w:pPr>
              <w:rPr>
                <w:rFonts w:cstheme="minorHAnsi"/>
                <w:szCs w:val="20"/>
              </w:rPr>
            </w:pPr>
          </w:p>
        </w:tc>
        <w:tc>
          <w:tcPr>
            <w:tcW w:w="605" w:type="pct"/>
          </w:tcPr>
          <w:p w14:paraId="77A88B6B" w14:textId="059A365A" w:rsidR="00913B34" w:rsidRPr="00350BF1" w:rsidRDefault="00913B34" w:rsidP="00913B34">
            <w:pPr>
              <w:rPr>
                <w:rFonts w:cstheme="minorHAnsi"/>
                <w:szCs w:val="20"/>
              </w:rPr>
            </w:pPr>
            <w:r w:rsidRPr="00C22DF4">
              <w:rPr>
                <w:rFonts w:cs="Calibri"/>
                <w:szCs w:val="20"/>
              </w:rPr>
              <w:t>LT-58832</w:t>
            </w:r>
          </w:p>
        </w:tc>
        <w:tc>
          <w:tcPr>
            <w:tcW w:w="673" w:type="pct"/>
          </w:tcPr>
          <w:p w14:paraId="17F97B1D" w14:textId="20B65A58" w:rsidR="00913B34" w:rsidRPr="00350BF1" w:rsidRDefault="00913B34" w:rsidP="00913B34">
            <w:pPr>
              <w:rPr>
                <w:rFonts w:cstheme="minorHAnsi"/>
                <w:szCs w:val="20"/>
              </w:rPr>
            </w:pPr>
          </w:p>
        </w:tc>
        <w:tc>
          <w:tcPr>
            <w:tcW w:w="2644" w:type="pct"/>
          </w:tcPr>
          <w:p w14:paraId="58F4C919" w14:textId="63891E8C" w:rsidR="00913B34" w:rsidRPr="00920905" w:rsidRDefault="00913B34" w:rsidP="00913B34">
            <w:r w:rsidRPr="00C22DF4">
              <w:rPr>
                <w:szCs w:val="20"/>
              </w:rPr>
              <w:t>Up to 180 Watt Exterior Fixture Induction replacing 201 - 399 Watt fixture base case</w:t>
            </w:r>
          </w:p>
        </w:tc>
      </w:tr>
      <w:tr w:rsidR="00913B34" w:rsidRPr="00800706" w14:paraId="374EE1CD" w14:textId="77777777" w:rsidTr="00920905">
        <w:trPr>
          <w:trHeight w:val="243"/>
        </w:trPr>
        <w:tc>
          <w:tcPr>
            <w:tcW w:w="539" w:type="pct"/>
          </w:tcPr>
          <w:p w14:paraId="3602D93D" w14:textId="77777777" w:rsidR="00913B34" w:rsidRPr="00350BF1" w:rsidRDefault="00913B34" w:rsidP="00913B34">
            <w:pPr>
              <w:rPr>
                <w:rFonts w:cstheme="minorHAnsi"/>
                <w:szCs w:val="20"/>
              </w:rPr>
            </w:pPr>
          </w:p>
        </w:tc>
        <w:tc>
          <w:tcPr>
            <w:tcW w:w="539" w:type="pct"/>
          </w:tcPr>
          <w:p w14:paraId="2654BB40" w14:textId="77777777" w:rsidR="00913B34" w:rsidRPr="00350BF1" w:rsidRDefault="00913B34" w:rsidP="00913B34">
            <w:pPr>
              <w:rPr>
                <w:rFonts w:cstheme="minorHAnsi"/>
                <w:szCs w:val="20"/>
              </w:rPr>
            </w:pPr>
          </w:p>
        </w:tc>
        <w:tc>
          <w:tcPr>
            <w:tcW w:w="605" w:type="pct"/>
          </w:tcPr>
          <w:p w14:paraId="1BA041AC" w14:textId="1E65CD6F" w:rsidR="00913B34" w:rsidRPr="00350BF1" w:rsidRDefault="00913B34" w:rsidP="00913B34">
            <w:pPr>
              <w:rPr>
                <w:rFonts w:cstheme="minorHAnsi"/>
                <w:szCs w:val="20"/>
              </w:rPr>
            </w:pPr>
            <w:r w:rsidRPr="00C22DF4">
              <w:rPr>
                <w:rFonts w:cs="Calibri"/>
                <w:szCs w:val="20"/>
              </w:rPr>
              <w:t>LT-78695</w:t>
            </w:r>
          </w:p>
        </w:tc>
        <w:tc>
          <w:tcPr>
            <w:tcW w:w="673" w:type="pct"/>
          </w:tcPr>
          <w:p w14:paraId="6E041888" w14:textId="0EB499DE" w:rsidR="00913B34" w:rsidRPr="00350BF1" w:rsidRDefault="00913B34" w:rsidP="00913B34">
            <w:pPr>
              <w:rPr>
                <w:rFonts w:cstheme="minorHAnsi"/>
                <w:szCs w:val="20"/>
              </w:rPr>
            </w:pPr>
          </w:p>
        </w:tc>
        <w:tc>
          <w:tcPr>
            <w:tcW w:w="2644" w:type="pct"/>
          </w:tcPr>
          <w:p w14:paraId="2E2E0A53" w14:textId="49DAB315" w:rsidR="00913B34" w:rsidRPr="00920905" w:rsidRDefault="00913B34" w:rsidP="00913B34">
            <w:r w:rsidRPr="00C22DF4">
              <w:rPr>
                <w:szCs w:val="20"/>
              </w:rPr>
              <w:t>Up to 250 Watt Exterior Fixture Induction replacing 400 Watt fixture base case</w:t>
            </w:r>
          </w:p>
        </w:tc>
      </w:tr>
    </w:tbl>
    <w:p w14:paraId="3AF714EF" w14:textId="77777777" w:rsidR="00760CDC" w:rsidRPr="00800706" w:rsidRDefault="00760CDC" w:rsidP="00697868">
      <w:pPr>
        <w:pStyle w:val="Reminders"/>
        <w:rPr>
          <w:rFonts w:asciiTheme="minorHAnsi" w:hAnsiTheme="minorHAnsi" w:cstheme="minorHAnsi"/>
          <w:i w:val="0"/>
          <w:szCs w:val="22"/>
        </w:rPr>
      </w:pPr>
    </w:p>
    <w:p w14:paraId="583B74EE" w14:textId="4D57732C" w:rsidR="00913B34" w:rsidRPr="008D1BA8" w:rsidRDefault="00913B34" w:rsidP="00913B34">
      <w:r w:rsidRPr="002D6D3A">
        <w:t>The existing exterior fixture being replaced must be an incandescent, mercury vapor, standard probe-start metal halide, o</w:t>
      </w:r>
      <w:r>
        <w:t xml:space="preserve">r high-pressure sodium fixture.  </w:t>
      </w:r>
      <w:r w:rsidRPr="002D6D3A">
        <w:t>Existing pulse start metal halide fixtures and T12 fixtures do not qualify. Interior fixtures do not qualify for these</w:t>
      </w:r>
      <w:r w:rsidRPr="002E5798">
        <w:t xml:space="preserve"> measures. In order to qualify for the 400 watt base case category, the fixtures must be installed at a height of over 12’ above the ground level.</w:t>
      </w:r>
      <w:r>
        <w:t xml:space="preserve"> </w:t>
      </w:r>
      <w:r w:rsidRPr="002E5798">
        <w:t>In all cases, the replacement induction fixture must be</w:t>
      </w:r>
      <w:r>
        <w:t xml:space="preserve"> of</w:t>
      </w:r>
      <w:r w:rsidRPr="002E5798">
        <w:t xml:space="preserve"> lower wattage than the existing base case fixture and all base cases and measure cases must fall into the </w:t>
      </w:r>
      <w:r>
        <w:t>wattage classifications shown in Measures and Codes table above</w:t>
      </w:r>
      <w:r w:rsidRPr="002E5798">
        <w:t>.</w:t>
      </w:r>
      <w:r>
        <w:t xml:space="preserve"> The measures apply to all non-residential building types.</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4956CC20" w14:textId="77777777" w:rsidR="00913B34" w:rsidRDefault="00913B34" w:rsidP="00913B34">
      <w:r w:rsidRPr="008E23D5">
        <w:t>This measure replaces an existing exterior lighting fixture with a more efficient hardwired induction lighting fixture.  Induction lighting is essentially a fluorescent light without electrodes or filaments, the items that frequently cause other bulbs to burn out quickly. Thus, many induction lighting units have an extremely lo</w:t>
      </w:r>
      <w:r>
        <w:t>ng life of up to 100,000 hours.</w:t>
      </w:r>
    </w:p>
    <w:p w14:paraId="21E1D5D9" w14:textId="77777777" w:rsidR="00913B34" w:rsidRDefault="00913B34" w:rsidP="00913B34"/>
    <w:p w14:paraId="6FD5A0B9" w14:textId="77777777" w:rsidR="00913B34" w:rsidRPr="008E23D5" w:rsidRDefault="00913B34" w:rsidP="00913B34">
      <w:r w:rsidRPr="008E23D5">
        <w:t xml:space="preserve">Induction lamps are ideally suited for high-ceiling applications where the lamps are difficult, costly or hazardous to access. They are also ideally suited for such applications where the advantages of fluorescent lighting are sought but a light source is needed that can start and operate efficiently in extremely cold temperatures. </w:t>
      </w:r>
      <w:r>
        <w:t xml:space="preserve"> </w:t>
      </w:r>
      <w:r w:rsidRPr="008E23D5">
        <w:t>As a result, induction lighting is a suitable fo</w:t>
      </w:r>
      <w:r>
        <w:t xml:space="preserve">r a wide range of applications </w:t>
      </w:r>
      <w:r w:rsidRPr="008E23D5">
        <w:t xml:space="preserve">including </w:t>
      </w:r>
      <w:r>
        <w:t xml:space="preserve">but not limited to </w:t>
      </w:r>
      <w:r w:rsidRPr="008E23D5">
        <w:t>outdoor ar</w:t>
      </w:r>
      <w:r>
        <w:t>ea and security fixtures</w:t>
      </w:r>
      <w:r w:rsidRPr="008E23D5">
        <w:t>.</w:t>
      </w:r>
    </w:p>
    <w:p w14:paraId="11D9F41A" w14:textId="76B0CFA2" w:rsidR="00697868" w:rsidRPr="00500C4E" w:rsidRDefault="00AE0A8D" w:rsidP="00913B34">
      <w:pPr>
        <w:pStyle w:val="Heading2"/>
        <w:numPr>
          <w:ilvl w:val="1"/>
          <w:numId w:val="37"/>
        </w:numPr>
        <w:rPr>
          <w:rFonts w:asciiTheme="minorHAnsi" w:hAnsiTheme="minorHAnsi"/>
        </w:rPr>
      </w:pPr>
      <w:r w:rsidRPr="00500C4E">
        <w:rPr>
          <w:rFonts w:asciiTheme="minorHAnsi" w:hAnsiTheme="minorHAnsi"/>
        </w:rPr>
        <w:lastRenderedPageBreak/>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00697868" w:rsidRPr="00500C4E">
        <w:rPr>
          <w:rFonts w:asciiTheme="minorHAnsi" w:hAnsiTheme="minorHAnsi"/>
        </w:rPr>
        <w:t xml:space="preserve"> </w:t>
      </w:r>
      <w:r w:rsidR="00B4065F" w:rsidRPr="00500C4E">
        <w:rPr>
          <w:rFonts w:asciiTheme="minorHAnsi" w:hAnsiTheme="minorHAnsi"/>
        </w:rPr>
        <w:t>Mechanisms</w:t>
      </w:r>
    </w:p>
    <w:p w14:paraId="1641D47D" w14:textId="5EC9FC31" w:rsidR="00913B34" w:rsidRDefault="00913B34" w:rsidP="00913B34">
      <w:r w:rsidRPr="00913B34">
        <w:t>The program</w:t>
      </w:r>
      <w:r w:rsidRPr="002D6D3A">
        <w:t>/install</w:t>
      </w:r>
      <w:r>
        <w:t xml:space="preserve"> type for these measures is </w:t>
      </w:r>
      <w:r w:rsidRPr="002D6D3A">
        <w:t>Replace-on-Burnout (ROB)</w:t>
      </w:r>
    </w:p>
    <w:p w14:paraId="48B2D3B9" w14:textId="77777777" w:rsidR="00913B34" w:rsidRPr="002D6D3A" w:rsidRDefault="00913B34" w:rsidP="00913B34"/>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r w:rsidR="006F1B21" w:rsidRPr="00500C4E" w14:paraId="27BBED2C" w14:textId="77777777" w:rsidTr="006F1B21">
        <w:trPr>
          <w:trHeight w:val="20"/>
        </w:trPr>
        <w:tc>
          <w:tcPr>
            <w:tcW w:w="1778" w:type="pct"/>
          </w:tcPr>
          <w:p w14:paraId="00780297" w14:textId="1CEFA2FA" w:rsidR="006F1B21" w:rsidRPr="00500C4E" w:rsidRDefault="006F1B21" w:rsidP="00E5625D">
            <w:pPr>
              <w:rPr>
                <w:sz w:val="18"/>
                <w:szCs w:val="18"/>
              </w:rPr>
            </w:pPr>
            <w:r w:rsidRPr="00500C4E">
              <w:rPr>
                <w:sz w:val="18"/>
                <w:szCs w:val="18"/>
              </w:rPr>
              <w:t>New Construction (NEW</w:t>
            </w:r>
            <w:r w:rsidR="00C65450">
              <w:rPr>
                <w:sz w:val="18"/>
                <w:szCs w:val="18"/>
              </w:rPr>
              <w:t>/</w:t>
            </w:r>
            <w:r>
              <w:rPr>
                <w:sz w:val="18"/>
                <w:szCs w:val="18"/>
              </w:rPr>
              <w:t>NC</w:t>
            </w:r>
            <w:r w:rsidRPr="00500C4E">
              <w:rPr>
                <w:sz w:val="18"/>
                <w:szCs w:val="18"/>
              </w:rPr>
              <w:t>)</w:t>
            </w:r>
          </w:p>
        </w:tc>
        <w:tc>
          <w:tcPr>
            <w:tcW w:w="1107" w:type="pct"/>
          </w:tcPr>
          <w:p w14:paraId="1707FCA7" w14:textId="77777777" w:rsidR="006F1B21" w:rsidRPr="00500C4E" w:rsidRDefault="006F1B21" w:rsidP="00E5625D">
            <w:pPr>
              <w:rPr>
                <w:sz w:val="18"/>
                <w:szCs w:val="18"/>
              </w:rPr>
            </w:pPr>
            <w:r w:rsidRPr="00500C4E">
              <w:rPr>
                <w:sz w:val="18"/>
                <w:szCs w:val="18"/>
              </w:rPr>
              <w:t>Above Code or Standard</w:t>
            </w:r>
          </w:p>
        </w:tc>
        <w:tc>
          <w:tcPr>
            <w:tcW w:w="1108" w:type="pct"/>
          </w:tcPr>
          <w:p w14:paraId="28744313" w14:textId="77777777" w:rsidR="006F1B21" w:rsidRPr="00500C4E" w:rsidRDefault="006F1B21" w:rsidP="00E5625D">
            <w:pPr>
              <w:rPr>
                <w:sz w:val="18"/>
                <w:szCs w:val="18"/>
              </w:rPr>
            </w:pPr>
            <w:r w:rsidRPr="00500C4E">
              <w:rPr>
                <w:sz w:val="18"/>
                <w:szCs w:val="18"/>
              </w:rPr>
              <w:t>N/A</w:t>
            </w:r>
          </w:p>
        </w:tc>
        <w:tc>
          <w:tcPr>
            <w:tcW w:w="481" w:type="pct"/>
          </w:tcPr>
          <w:p w14:paraId="1BBE283B" w14:textId="77777777" w:rsidR="006F1B21" w:rsidRPr="00500C4E" w:rsidRDefault="006F1B21" w:rsidP="00E5625D">
            <w:pPr>
              <w:rPr>
                <w:sz w:val="18"/>
                <w:szCs w:val="18"/>
              </w:rPr>
            </w:pPr>
            <w:r w:rsidRPr="00500C4E">
              <w:rPr>
                <w:sz w:val="18"/>
                <w:szCs w:val="18"/>
              </w:rPr>
              <w:t>EUL</w:t>
            </w:r>
          </w:p>
        </w:tc>
        <w:tc>
          <w:tcPr>
            <w:tcW w:w="526" w:type="pct"/>
          </w:tcPr>
          <w:p w14:paraId="691A0EF0" w14:textId="312AA9C7" w:rsidR="006F1B21" w:rsidRPr="00500C4E" w:rsidRDefault="006F1B21" w:rsidP="00E5625D">
            <w:pPr>
              <w:rPr>
                <w:sz w:val="18"/>
                <w:szCs w:val="18"/>
              </w:rPr>
            </w:pPr>
            <w:r w:rsidRPr="00500C4E">
              <w:rPr>
                <w:sz w:val="18"/>
                <w:szCs w:val="18"/>
              </w:rPr>
              <w:t>N/A</w:t>
            </w:r>
          </w:p>
        </w:tc>
      </w:tr>
      <w:tr w:rsidR="006F1B21" w:rsidRPr="00500C4E" w14:paraId="047FB780" w14:textId="77777777" w:rsidTr="006F1B21">
        <w:trPr>
          <w:trHeight w:val="20"/>
        </w:trPr>
        <w:tc>
          <w:tcPr>
            <w:tcW w:w="1778" w:type="pct"/>
          </w:tcPr>
          <w:p w14:paraId="51BD30E3" w14:textId="6A8CF748" w:rsidR="006F1B21" w:rsidRPr="00500C4E" w:rsidRDefault="006F1B21">
            <w:pPr>
              <w:rPr>
                <w:sz w:val="18"/>
                <w:szCs w:val="18"/>
              </w:rPr>
            </w:pPr>
            <w:r w:rsidRPr="00500C4E">
              <w:rPr>
                <w:sz w:val="18"/>
                <w:szCs w:val="18"/>
              </w:rPr>
              <w:t>Retrofit</w:t>
            </w:r>
            <w:r w:rsidR="00C65450">
              <w:rPr>
                <w:sz w:val="18"/>
                <w:szCs w:val="18"/>
              </w:rPr>
              <w:t xml:space="preserve"> or</w:t>
            </w:r>
            <w:r w:rsidRPr="00500C4E">
              <w:rPr>
                <w:sz w:val="18"/>
                <w:szCs w:val="18"/>
              </w:rPr>
              <w:t xml:space="preserve"> Early Replacement (</w:t>
            </w:r>
            <w:r w:rsidR="00C65450">
              <w:rPr>
                <w:sz w:val="18"/>
                <w:szCs w:val="18"/>
              </w:rPr>
              <w:t>RET/</w:t>
            </w:r>
            <w:r w:rsidRPr="00500C4E">
              <w:rPr>
                <w:sz w:val="18"/>
                <w:szCs w:val="18"/>
              </w:rPr>
              <w:t>ER)</w:t>
            </w:r>
          </w:p>
        </w:tc>
        <w:tc>
          <w:tcPr>
            <w:tcW w:w="1107" w:type="pct"/>
          </w:tcPr>
          <w:p w14:paraId="1A897273" w14:textId="77777777" w:rsidR="006F1B21" w:rsidRPr="00500C4E" w:rsidRDefault="006F1B21" w:rsidP="001B2301">
            <w:pPr>
              <w:rPr>
                <w:sz w:val="18"/>
                <w:szCs w:val="18"/>
              </w:rPr>
            </w:pPr>
            <w:r w:rsidRPr="00500C4E">
              <w:rPr>
                <w:sz w:val="18"/>
                <w:szCs w:val="18"/>
              </w:rPr>
              <w:t>Above Customer Existing</w:t>
            </w:r>
          </w:p>
        </w:tc>
        <w:tc>
          <w:tcPr>
            <w:tcW w:w="1108" w:type="pct"/>
          </w:tcPr>
          <w:p w14:paraId="25F8676B" w14:textId="77777777" w:rsidR="006F1B21" w:rsidRPr="00500C4E" w:rsidRDefault="006F1B21" w:rsidP="001B2301">
            <w:pPr>
              <w:rPr>
                <w:sz w:val="18"/>
                <w:szCs w:val="18"/>
              </w:rPr>
            </w:pPr>
            <w:r w:rsidRPr="00500C4E">
              <w:rPr>
                <w:sz w:val="18"/>
                <w:szCs w:val="18"/>
              </w:rPr>
              <w:t>Above Code or Standard</w:t>
            </w:r>
          </w:p>
        </w:tc>
        <w:tc>
          <w:tcPr>
            <w:tcW w:w="481" w:type="pct"/>
          </w:tcPr>
          <w:p w14:paraId="25ABF832" w14:textId="77777777" w:rsidR="006F1B21" w:rsidRPr="00500C4E" w:rsidRDefault="006F1B21" w:rsidP="001B2301">
            <w:pPr>
              <w:rPr>
                <w:sz w:val="18"/>
                <w:szCs w:val="18"/>
              </w:rPr>
            </w:pPr>
            <w:r w:rsidRPr="00500C4E">
              <w:rPr>
                <w:sz w:val="18"/>
                <w:szCs w:val="18"/>
              </w:rPr>
              <w:t>RUL</w:t>
            </w:r>
          </w:p>
        </w:tc>
        <w:tc>
          <w:tcPr>
            <w:tcW w:w="526" w:type="pct"/>
          </w:tcPr>
          <w:p w14:paraId="515D5481" w14:textId="77777777" w:rsidR="006F1B21" w:rsidRPr="00500C4E" w:rsidRDefault="006F1B21" w:rsidP="001B2301">
            <w:pPr>
              <w:rPr>
                <w:sz w:val="18"/>
                <w:szCs w:val="18"/>
              </w:rPr>
            </w:pPr>
            <w:r w:rsidRPr="00500C4E">
              <w:rPr>
                <w:sz w:val="18"/>
                <w:szCs w:val="18"/>
              </w:rPr>
              <w:t>EUL-RUL</w:t>
            </w:r>
          </w:p>
        </w:tc>
      </w:tr>
      <w:tr w:rsidR="006F1B21" w:rsidRPr="00500C4E" w14:paraId="724294FD" w14:textId="77777777" w:rsidTr="006F1B21">
        <w:trPr>
          <w:trHeight w:val="20"/>
        </w:trPr>
        <w:tc>
          <w:tcPr>
            <w:tcW w:w="1778" w:type="pct"/>
          </w:tcPr>
          <w:p w14:paraId="32AF6CC9" w14:textId="3CF762DB" w:rsidR="006F1B21" w:rsidRPr="00500C4E" w:rsidRDefault="006F1B21">
            <w:pPr>
              <w:rPr>
                <w:sz w:val="18"/>
                <w:szCs w:val="18"/>
              </w:rPr>
            </w:pPr>
            <w:r w:rsidRPr="00500C4E">
              <w:rPr>
                <w:sz w:val="18"/>
                <w:szCs w:val="18"/>
              </w:rPr>
              <w:t>Retrofit First Baseline Only (REF)</w:t>
            </w:r>
          </w:p>
        </w:tc>
        <w:tc>
          <w:tcPr>
            <w:tcW w:w="1107" w:type="pct"/>
          </w:tcPr>
          <w:p w14:paraId="3DB86618" w14:textId="77777777" w:rsidR="006F1B21" w:rsidRPr="00500C4E" w:rsidRDefault="006F1B21" w:rsidP="001B2301">
            <w:r w:rsidRPr="00500C4E">
              <w:rPr>
                <w:sz w:val="18"/>
                <w:szCs w:val="18"/>
              </w:rPr>
              <w:t>Above Customer Existing</w:t>
            </w:r>
          </w:p>
        </w:tc>
        <w:tc>
          <w:tcPr>
            <w:tcW w:w="1108" w:type="pct"/>
          </w:tcPr>
          <w:p w14:paraId="66317744" w14:textId="77777777" w:rsidR="006F1B21" w:rsidRPr="00500C4E" w:rsidRDefault="006F1B21" w:rsidP="001B2301">
            <w:pPr>
              <w:rPr>
                <w:sz w:val="18"/>
                <w:szCs w:val="18"/>
              </w:rPr>
            </w:pPr>
            <w:r w:rsidRPr="00500C4E">
              <w:rPr>
                <w:sz w:val="18"/>
                <w:szCs w:val="18"/>
              </w:rPr>
              <w:t>N/A</w:t>
            </w:r>
          </w:p>
        </w:tc>
        <w:tc>
          <w:tcPr>
            <w:tcW w:w="481" w:type="pct"/>
          </w:tcPr>
          <w:p w14:paraId="127A9D41" w14:textId="77777777" w:rsidR="006F1B21" w:rsidRPr="00500C4E" w:rsidRDefault="006F1B21" w:rsidP="001B2301">
            <w:pPr>
              <w:rPr>
                <w:sz w:val="18"/>
                <w:szCs w:val="18"/>
              </w:rPr>
            </w:pPr>
            <w:r w:rsidRPr="00500C4E">
              <w:rPr>
                <w:sz w:val="18"/>
                <w:szCs w:val="18"/>
              </w:rPr>
              <w:t>EUL</w:t>
            </w:r>
          </w:p>
        </w:tc>
        <w:tc>
          <w:tcPr>
            <w:tcW w:w="526" w:type="pct"/>
          </w:tcPr>
          <w:p w14:paraId="04EF7AB1" w14:textId="799837AF" w:rsidR="006F1B21" w:rsidRPr="00500C4E" w:rsidRDefault="006F1B21" w:rsidP="001B2301">
            <w:pPr>
              <w:rPr>
                <w:sz w:val="18"/>
                <w:szCs w:val="18"/>
              </w:rPr>
            </w:pPr>
            <w:r w:rsidRPr="00500C4E">
              <w:rPr>
                <w:sz w:val="18"/>
                <w:szCs w:val="18"/>
              </w:rPr>
              <w:t>N/A</w:t>
            </w:r>
          </w:p>
        </w:tc>
      </w:tr>
      <w:tr w:rsidR="006F1B21" w:rsidRPr="00500C4E" w14:paraId="52538A14" w14:textId="77777777" w:rsidTr="006F1B21">
        <w:trPr>
          <w:trHeight w:val="20"/>
        </w:trPr>
        <w:tc>
          <w:tcPr>
            <w:tcW w:w="1778" w:type="pct"/>
          </w:tcPr>
          <w:p w14:paraId="249B41EA" w14:textId="77777777" w:rsidR="006F1B21" w:rsidRPr="00500C4E" w:rsidRDefault="006F1B21" w:rsidP="00E5625D">
            <w:pPr>
              <w:rPr>
                <w:sz w:val="18"/>
                <w:szCs w:val="18"/>
              </w:rPr>
            </w:pPr>
            <w:r w:rsidRPr="00500C4E">
              <w:rPr>
                <w:sz w:val="18"/>
                <w:szCs w:val="18"/>
              </w:rPr>
              <w:t>Retrofit Add-on (REA)</w:t>
            </w:r>
          </w:p>
        </w:tc>
        <w:tc>
          <w:tcPr>
            <w:tcW w:w="1107" w:type="pct"/>
          </w:tcPr>
          <w:p w14:paraId="733C7F74" w14:textId="77777777" w:rsidR="006F1B21" w:rsidRPr="00500C4E" w:rsidRDefault="006F1B21" w:rsidP="00E5625D">
            <w:r w:rsidRPr="00500C4E">
              <w:rPr>
                <w:sz w:val="18"/>
                <w:szCs w:val="18"/>
              </w:rPr>
              <w:t>Above Customer Existing</w:t>
            </w:r>
          </w:p>
        </w:tc>
        <w:tc>
          <w:tcPr>
            <w:tcW w:w="1108" w:type="pct"/>
          </w:tcPr>
          <w:p w14:paraId="72F26FFC" w14:textId="77777777" w:rsidR="006F1B21" w:rsidRPr="00500C4E" w:rsidRDefault="006F1B21" w:rsidP="00E5625D">
            <w:pPr>
              <w:rPr>
                <w:sz w:val="18"/>
                <w:szCs w:val="18"/>
              </w:rPr>
            </w:pPr>
            <w:r w:rsidRPr="00500C4E">
              <w:rPr>
                <w:sz w:val="18"/>
                <w:szCs w:val="18"/>
              </w:rPr>
              <w:t>N/A</w:t>
            </w:r>
          </w:p>
        </w:tc>
        <w:tc>
          <w:tcPr>
            <w:tcW w:w="481" w:type="pct"/>
          </w:tcPr>
          <w:p w14:paraId="4539002F" w14:textId="77777777" w:rsidR="006F1B21" w:rsidRPr="00500C4E" w:rsidRDefault="006F1B21" w:rsidP="00E5625D">
            <w:pPr>
              <w:rPr>
                <w:sz w:val="18"/>
                <w:szCs w:val="18"/>
              </w:rPr>
            </w:pPr>
            <w:r w:rsidRPr="00500C4E">
              <w:rPr>
                <w:sz w:val="18"/>
                <w:szCs w:val="18"/>
              </w:rPr>
              <w:t>EUL</w:t>
            </w:r>
          </w:p>
        </w:tc>
        <w:tc>
          <w:tcPr>
            <w:tcW w:w="526" w:type="pct"/>
          </w:tcPr>
          <w:p w14:paraId="36C8D9AD" w14:textId="5F9D2364"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1B4D1501" w14:textId="77777777" w:rsidR="00913B34" w:rsidRDefault="00C05AAF" w:rsidP="00913B34">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r w:rsidR="00913B34">
        <w:t xml:space="preserve">  </w:t>
      </w:r>
      <w:r w:rsidR="00913B34" w:rsidRPr="002E5798">
        <w:t>The delivery methods that are available for these measures are:</w:t>
      </w:r>
    </w:p>
    <w:p w14:paraId="7DAFC1CC" w14:textId="77777777" w:rsidR="00913B34" w:rsidRPr="002E5798" w:rsidRDefault="00913B34" w:rsidP="00913B34"/>
    <w:p w14:paraId="772B83C1" w14:textId="77777777" w:rsidR="00913B34" w:rsidRPr="002E5798" w:rsidRDefault="00913B34" w:rsidP="00913B34">
      <w:pPr>
        <w:numPr>
          <w:ilvl w:val="0"/>
          <w:numId w:val="38"/>
        </w:numPr>
        <w:rPr>
          <w:b/>
          <w:sz w:val="32"/>
          <w:szCs w:val="32"/>
        </w:rPr>
      </w:pPr>
      <w:r w:rsidRPr="002E5798">
        <w:t xml:space="preserve">Financial Support - Down-Stream Incentive – Deemed </w:t>
      </w:r>
    </w:p>
    <w:p w14:paraId="5B6A6C63" w14:textId="77777777" w:rsidR="00913B34" w:rsidRPr="00F475F3" w:rsidRDefault="00913B34" w:rsidP="00913B34">
      <w:pPr>
        <w:numPr>
          <w:ilvl w:val="0"/>
          <w:numId w:val="38"/>
        </w:numPr>
        <w:rPr>
          <w:b/>
          <w:sz w:val="32"/>
          <w:szCs w:val="32"/>
        </w:rPr>
      </w:pPr>
      <w:r w:rsidRPr="002E5798">
        <w:t>Partnership – Down-Stream Incentive – Deemed</w:t>
      </w:r>
    </w:p>
    <w:p w14:paraId="1CCCF3C0" w14:textId="77777777" w:rsidR="00913B34" w:rsidRPr="00F475F3" w:rsidRDefault="00913B34" w:rsidP="00913B34">
      <w:pPr>
        <w:numPr>
          <w:ilvl w:val="0"/>
          <w:numId w:val="38"/>
        </w:numPr>
        <w:rPr>
          <w:szCs w:val="22"/>
        </w:rPr>
      </w:pPr>
      <w:r w:rsidRPr="00F475F3">
        <w:rPr>
          <w:szCs w:val="22"/>
        </w:rPr>
        <w:t>Midstream Programs – Mid-Stream Incentive</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4FDD7F8E" w14:textId="77777777" w:rsidTr="00920905">
        <w:tc>
          <w:tcPr>
            <w:tcW w:w="1297" w:type="pct"/>
          </w:tcPr>
          <w:p w14:paraId="0D9EAEC1" w14:textId="74DE703B" w:rsidR="00C05AAF" w:rsidRPr="00920905" w:rsidRDefault="00C05AAF" w:rsidP="00920905">
            <w:pPr>
              <w:pStyle w:val="NoSpacing"/>
              <w:rPr>
                <w:sz w:val="18"/>
                <w:szCs w:val="18"/>
              </w:rPr>
            </w:pPr>
            <w:r w:rsidRPr="00920905">
              <w:rPr>
                <w:rFonts w:eastAsiaTheme="minorHAnsi" w:cstheme="minorBidi"/>
                <w:sz w:val="18"/>
                <w:szCs w:val="18"/>
              </w:rPr>
              <w:t>Appliance Turn-in and Recycling</w:t>
            </w:r>
          </w:p>
        </w:tc>
        <w:tc>
          <w:tcPr>
            <w:tcW w:w="3703" w:type="pct"/>
          </w:tcPr>
          <w:p w14:paraId="1BA2CEA0" w14:textId="2EA7A057" w:rsidR="00C05AAF" w:rsidRPr="00920905" w:rsidRDefault="00C05AAF" w:rsidP="00920905">
            <w:pPr>
              <w:pStyle w:val="NoSpacing"/>
              <w:rPr>
                <w:sz w:val="18"/>
                <w:szCs w:val="18"/>
              </w:rPr>
            </w:pPr>
            <w:r w:rsidRPr="00920905">
              <w:rPr>
                <w:rFonts w:eastAsiaTheme="minorHAnsi" w:cstheme="minorBidi"/>
                <w:sz w:val="18"/>
                <w:szCs w:val="18"/>
              </w:rPr>
              <w:t>The program</w:t>
            </w:r>
            <w:r w:rsidRPr="00920905">
              <w:rPr>
                <w:rFonts w:eastAsiaTheme="minorHAnsi" w:cs="BookAntiqua"/>
                <w:sz w:val="18"/>
                <w:szCs w:val="18"/>
              </w:rPr>
              <w:t xml:space="preserve"> motivates customers, through financial incentives, to recycle appliances that are functional but inefficient. This prevents the continued use of those appliances, by both the current owner and potential future owners.</w:t>
            </w:r>
          </w:p>
        </w:tc>
      </w:tr>
      <w:tr w:rsidR="00C05AAF" w:rsidRPr="00A3164A" w14:paraId="722632BB" w14:textId="77777777" w:rsidTr="00920905">
        <w:tc>
          <w:tcPr>
            <w:tcW w:w="1297" w:type="pct"/>
          </w:tcPr>
          <w:p w14:paraId="7F734399" w14:textId="1BBE1CB1" w:rsidR="00C05AAF" w:rsidRPr="00920905" w:rsidRDefault="00A90F1A" w:rsidP="00A90F1A">
            <w:pPr>
              <w:pStyle w:val="NoSpacing"/>
              <w:rPr>
                <w:sz w:val="18"/>
                <w:szCs w:val="18"/>
              </w:rPr>
            </w:pPr>
            <w:r>
              <w:rPr>
                <w:rFonts w:eastAsiaTheme="minorHAnsi" w:cstheme="minorBidi"/>
                <w:sz w:val="18"/>
                <w:szCs w:val="18"/>
              </w:rPr>
              <w:t xml:space="preserve">Audit - Information - </w:t>
            </w:r>
            <w:r w:rsidR="00C05AAF" w:rsidRPr="00920905">
              <w:rPr>
                <w:rFonts w:eastAsiaTheme="minorHAnsi" w:cstheme="minorBidi"/>
                <w:sz w:val="18"/>
                <w:szCs w:val="18"/>
              </w:rPr>
              <w:t>Testing Services</w:t>
            </w:r>
          </w:p>
        </w:tc>
        <w:tc>
          <w:tcPr>
            <w:tcW w:w="3703" w:type="pct"/>
          </w:tcPr>
          <w:p w14:paraId="03F53CB2" w14:textId="1B681BA0" w:rsidR="00C05AAF" w:rsidRPr="00920905" w:rsidRDefault="00C05AAF" w:rsidP="00920905">
            <w:pPr>
              <w:pStyle w:val="NoSpacing"/>
              <w:rPr>
                <w:sz w:val="18"/>
                <w:szCs w:val="18"/>
              </w:rPr>
            </w:pPr>
            <w:r w:rsidRPr="00920905">
              <w:rPr>
                <w:rFonts w:eastAsiaTheme="minorHAnsi" w:cs="BookAntiqua"/>
                <w:sz w:val="18"/>
                <w:szCs w:val="18"/>
              </w:rPr>
              <w:t>The program performs a free assessment of a customer’s facility and provides the customer with information and guidance on energy efficiency opportunities.</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14:paraId="0330E5F1" w14:textId="77777777" w:rsidTr="00920905">
        <w:tc>
          <w:tcPr>
            <w:tcW w:w="1297" w:type="pct"/>
          </w:tcPr>
          <w:p w14:paraId="32E0DF68" w14:textId="174F5BCA" w:rsidR="00C05AAF" w:rsidRPr="00920905" w:rsidRDefault="00A90F1A" w:rsidP="00920905">
            <w:pPr>
              <w:pStyle w:val="NoSpacing"/>
              <w:rPr>
                <w:sz w:val="18"/>
                <w:szCs w:val="18"/>
              </w:rPr>
            </w:pPr>
            <w:r>
              <w:rPr>
                <w:rFonts w:eastAsiaTheme="minorHAnsi" w:cstheme="minorBidi"/>
                <w:sz w:val="18"/>
                <w:szCs w:val="18"/>
              </w:rPr>
              <w:t>Mid-Stream Programs</w:t>
            </w:r>
          </w:p>
        </w:tc>
        <w:tc>
          <w:tcPr>
            <w:tcW w:w="3703" w:type="pct"/>
          </w:tcPr>
          <w:p w14:paraId="77E76594" w14:textId="343D38AA" w:rsidR="00C05AAF" w:rsidRPr="003D2981" w:rsidRDefault="00A84BF9" w:rsidP="00A84BF9">
            <w:pPr>
              <w:pStyle w:val="NoSpacing"/>
              <w:rPr>
                <w:i/>
                <w:sz w:val="18"/>
                <w:szCs w:val="18"/>
              </w:rPr>
            </w:pPr>
            <w:r w:rsidRPr="003D2981">
              <w:rPr>
                <w:rFonts w:cs="Helv"/>
                <w:i/>
                <w:sz w:val="18"/>
                <w:szCs w:val="18"/>
              </w:rPr>
              <w:t xml:space="preserve">See Mid-Stream Incentive in the </w:t>
            </w:r>
            <w:r w:rsidR="003D2981" w:rsidRPr="003D2981">
              <w:rPr>
                <w:i/>
                <w:sz w:val="18"/>
                <w:szCs w:val="18"/>
              </w:rPr>
              <w:t>Incentive Method Descriptions table.</w:t>
            </w:r>
          </w:p>
        </w:tc>
      </w:tr>
      <w:tr w:rsidR="00C05AAF" w:rsidRPr="00A3164A" w14:paraId="10078E68" w14:textId="77777777" w:rsidTr="00920905">
        <w:tc>
          <w:tcPr>
            <w:tcW w:w="1297" w:type="pct"/>
          </w:tcPr>
          <w:p w14:paraId="6BD078CE" w14:textId="1D84C0CF" w:rsidR="00C05AAF" w:rsidRPr="00920905" w:rsidRDefault="00C05AAF" w:rsidP="00920905">
            <w:pPr>
              <w:pStyle w:val="NoSpacing"/>
              <w:rPr>
                <w:color w:val="000000"/>
                <w:sz w:val="18"/>
                <w:szCs w:val="18"/>
              </w:rPr>
            </w:pPr>
            <w:r w:rsidRPr="00920905">
              <w:rPr>
                <w:rFonts w:eastAsiaTheme="minorHAnsi" w:cstheme="minorBidi"/>
                <w:sz w:val="18"/>
                <w:szCs w:val="18"/>
              </w:rPr>
              <w:t>Partnership</w:t>
            </w:r>
          </w:p>
        </w:tc>
        <w:tc>
          <w:tcPr>
            <w:tcW w:w="3703" w:type="pct"/>
          </w:tcPr>
          <w:p w14:paraId="37B75A14" w14:textId="2DFBF70C" w:rsidR="00C05AAF" w:rsidRPr="00920905" w:rsidRDefault="00C05AAF" w:rsidP="00920905">
            <w:pPr>
              <w:pStyle w:val="NoSpacing"/>
              <w:rPr>
                <w:sz w:val="18"/>
                <w:szCs w:val="18"/>
              </w:rPr>
            </w:pPr>
            <w:r w:rsidRPr="00920905">
              <w:rPr>
                <w:rFonts w:eastAsiaTheme="minorHAnsi" w:cs="Helv"/>
                <w:sz w:val="18"/>
                <w:szCs w:val="18"/>
              </w:rPr>
              <w:t>The program implements projects through a partnership between the utility and an institutional, government, or community-based organization.</w:t>
            </w:r>
          </w:p>
        </w:tc>
      </w:tr>
      <w:tr w:rsidR="00C05AAF" w:rsidRPr="00A3164A" w14:paraId="27FEC286" w14:textId="77777777" w:rsidTr="00920905">
        <w:tc>
          <w:tcPr>
            <w:tcW w:w="1297" w:type="pct"/>
          </w:tcPr>
          <w:p w14:paraId="5FC4CA1B" w14:textId="6B04E075" w:rsidR="00C05AAF" w:rsidRPr="00920905" w:rsidRDefault="00C05AAF">
            <w:pPr>
              <w:pStyle w:val="NoSpacing"/>
              <w:rPr>
                <w:sz w:val="18"/>
                <w:szCs w:val="18"/>
              </w:rPr>
            </w:pPr>
            <w:r w:rsidRPr="00920905">
              <w:rPr>
                <w:sz w:val="18"/>
                <w:szCs w:val="18"/>
              </w:rPr>
              <w:t>Up-Stream Programs</w:t>
            </w:r>
          </w:p>
        </w:tc>
        <w:tc>
          <w:tcPr>
            <w:tcW w:w="3703" w:type="pct"/>
          </w:tcPr>
          <w:p w14:paraId="1B8A6985" w14:textId="4A315315" w:rsidR="00C05AAF" w:rsidRPr="003D2981" w:rsidRDefault="00C05AAF" w:rsidP="003D2981">
            <w:pPr>
              <w:pStyle w:val="NoSpacing"/>
              <w:rPr>
                <w:i/>
                <w:sz w:val="18"/>
                <w:szCs w:val="18"/>
              </w:rPr>
            </w:pPr>
            <w:r w:rsidRPr="003D2981">
              <w:rPr>
                <w:i/>
                <w:sz w:val="18"/>
                <w:szCs w:val="18"/>
              </w:rPr>
              <w:t xml:space="preserve">See Up-Stream Incentive in </w:t>
            </w:r>
            <w:r w:rsidR="00AA4CDC" w:rsidRPr="003D2981">
              <w:rPr>
                <w:i/>
                <w:sz w:val="18"/>
                <w:szCs w:val="18"/>
              </w:rPr>
              <w:t xml:space="preserve">the </w:t>
            </w:r>
            <w:r w:rsidR="003D2981" w:rsidRPr="003D2981">
              <w:rPr>
                <w:i/>
                <w:sz w:val="18"/>
                <w:szCs w:val="18"/>
              </w:rPr>
              <w:t>Incentive Method Descriptions table.</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A90F1A" w:rsidRPr="00A3164A" w14:paraId="70B55E48" w14:textId="77777777" w:rsidTr="00A84BF9">
        <w:tc>
          <w:tcPr>
            <w:tcW w:w="1297" w:type="pct"/>
          </w:tcPr>
          <w:p w14:paraId="7C16FCFC" w14:textId="54BBB357" w:rsidR="00A90F1A" w:rsidRPr="00920905" w:rsidRDefault="00A90F1A" w:rsidP="00A90F1A">
            <w:pPr>
              <w:autoSpaceDE w:val="0"/>
              <w:autoSpaceDN w:val="0"/>
              <w:adjustRightInd w:val="0"/>
              <w:spacing w:line="240" w:lineRule="atLeast"/>
              <w:rPr>
                <w:color w:val="000000"/>
                <w:sz w:val="18"/>
                <w:szCs w:val="18"/>
              </w:rPr>
            </w:pPr>
            <w:r w:rsidRPr="00920905">
              <w:rPr>
                <w:rFonts w:cs="Helv"/>
                <w:sz w:val="18"/>
                <w:szCs w:val="18"/>
              </w:rPr>
              <w:t>Exchange</w:t>
            </w:r>
            <w:r>
              <w:rPr>
                <w:rFonts w:cs="Helv"/>
                <w:sz w:val="18"/>
                <w:szCs w:val="18"/>
              </w:rPr>
              <w:t xml:space="preserve"> - </w:t>
            </w:r>
            <w:r w:rsidRPr="00920905">
              <w:rPr>
                <w:rFonts w:cs="Helv"/>
                <w:sz w:val="18"/>
                <w:szCs w:val="18"/>
              </w:rPr>
              <w:t>Replacement</w:t>
            </w:r>
          </w:p>
        </w:tc>
        <w:tc>
          <w:tcPr>
            <w:tcW w:w="3703" w:type="pct"/>
          </w:tcPr>
          <w:p w14:paraId="18F456DF"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The utility program holds events where customers can trade functional equipment for similar but more energy efficient equipment, free of charge.</w:t>
            </w:r>
          </w:p>
        </w:tc>
      </w:tr>
      <w:tr w:rsidR="00A90F1A" w:rsidRPr="00A3164A" w14:paraId="7158F748" w14:textId="77777777" w:rsidTr="00A84BF9">
        <w:tc>
          <w:tcPr>
            <w:tcW w:w="1297" w:type="pct"/>
          </w:tcPr>
          <w:p w14:paraId="3F66E6D4"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Giveaway</w:t>
            </w:r>
          </w:p>
        </w:tc>
        <w:tc>
          <w:tcPr>
            <w:tcW w:w="3703" w:type="pct"/>
          </w:tcPr>
          <w:p w14:paraId="69B21EEA"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The program provides customers with energy efficiency equipment or services for free.</w:t>
            </w:r>
          </w:p>
        </w:tc>
      </w:tr>
      <w:tr w:rsidR="001B2301" w:rsidRPr="00A3164A" w14:paraId="54A27178" w14:textId="77777777" w:rsidTr="00920905">
        <w:tc>
          <w:tcPr>
            <w:tcW w:w="1297" w:type="pct"/>
          </w:tcPr>
          <w:p w14:paraId="351E7B5E" w14:textId="77777777" w:rsidR="00A84BF9" w:rsidRDefault="00AA4CDC" w:rsidP="00920905">
            <w:pPr>
              <w:autoSpaceDE w:val="0"/>
              <w:autoSpaceDN w:val="0"/>
              <w:adjustRightInd w:val="0"/>
              <w:spacing w:line="240" w:lineRule="atLeast"/>
              <w:rPr>
                <w:rFonts w:cs="Helv"/>
                <w:sz w:val="18"/>
                <w:szCs w:val="18"/>
              </w:rPr>
            </w:pPr>
            <w:r w:rsidRPr="00920905">
              <w:rPr>
                <w:rFonts w:cs="Helv"/>
                <w:sz w:val="18"/>
                <w:szCs w:val="18"/>
              </w:rPr>
              <w:t>Mid-Stream Incentive</w:t>
            </w:r>
          </w:p>
          <w:p w14:paraId="37602999" w14:textId="6D6F977E" w:rsidR="001B2301" w:rsidRPr="00920905" w:rsidRDefault="00A84BF9" w:rsidP="00920905">
            <w:pPr>
              <w:autoSpaceDE w:val="0"/>
              <w:autoSpaceDN w:val="0"/>
              <w:adjustRightInd w:val="0"/>
              <w:spacing w:line="240" w:lineRule="atLeast"/>
              <w:rPr>
                <w:sz w:val="18"/>
                <w:szCs w:val="18"/>
              </w:rPr>
            </w:pPr>
            <w:r w:rsidRPr="00920905">
              <w:rPr>
                <w:rFonts w:cs="Helv"/>
                <w:sz w:val="18"/>
                <w:szCs w:val="18"/>
              </w:rPr>
              <w:t xml:space="preserve">Mid-Stream </w:t>
            </w:r>
            <w:r>
              <w:rPr>
                <w:rFonts w:cs="Helv"/>
                <w:sz w:val="18"/>
                <w:szCs w:val="18"/>
              </w:rPr>
              <w:t>Buy Down</w:t>
            </w:r>
          </w:p>
        </w:tc>
        <w:tc>
          <w:tcPr>
            <w:tcW w:w="3703" w:type="pct"/>
          </w:tcPr>
          <w:p w14:paraId="7F28A081" w14:textId="15FE2ED3" w:rsidR="001B2301" w:rsidRPr="00920905" w:rsidRDefault="00A84BF9" w:rsidP="00EE29DF">
            <w:pPr>
              <w:autoSpaceDE w:val="0"/>
              <w:autoSpaceDN w:val="0"/>
              <w:adjustRightInd w:val="0"/>
              <w:spacing w:line="240" w:lineRule="atLeast"/>
              <w:rPr>
                <w:sz w:val="18"/>
                <w:szCs w:val="18"/>
              </w:rPr>
            </w:pPr>
            <w:r w:rsidRPr="00920905">
              <w:rPr>
                <w:rFonts w:cs="Helv"/>
                <w:sz w:val="18"/>
                <w:szCs w:val="18"/>
              </w:rPr>
              <w:t>The program gives a financial incentive to a midstream market actor</w:t>
            </w:r>
            <w:r w:rsidR="0039615F">
              <w:rPr>
                <w:rFonts w:cs="Helv"/>
                <w:sz w:val="18"/>
                <w:szCs w:val="18"/>
              </w:rPr>
              <w:t xml:space="preserve"> (</w:t>
            </w:r>
            <w:r>
              <w:rPr>
                <w:rFonts w:cs="Helv"/>
                <w:sz w:val="18"/>
                <w:szCs w:val="18"/>
              </w:rPr>
              <w:t>distributor</w:t>
            </w:r>
            <w:r w:rsidR="003D2981">
              <w:rPr>
                <w:rFonts w:cs="Helv"/>
                <w:sz w:val="18"/>
                <w:szCs w:val="18"/>
              </w:rPr>
              <w:t>,</w:t>
            </w:r>
            <w:r w:rsidRPr="00920905">
              <w:rPr>
                <w:rFonts w:cs="Helv"/>
                <w:sz w:val="18"/>
                <w:szCs w:val="18"/>
              </w:rPr>
              <w:t xml:space="preserve"> </w:t>
            </w:r>
            <w:r>
              <w:rPr>
                <w:rFonts w:cs="Helv"/>
                <w:sz w:val="18"/>
                <w:szCs w:val="18"/>
              </w:rPr>
              <w:t>vendor</w:t>
            </w:r>
            <w:r w:rsidR="003D2981">
              <w:rPr>
                <w:rFonts w:cs="Helv"/>
                <w:sz w:val="18"/>
                <w:szCs w:val="18"/>
              </w:rPr>
              <w:t>, or retailer</w:t>
            </w:r>
            <w:r w:rsidR="0039615F">
              <w:rPr>
                <w:rFonts w:cs="Helv"/>
                <w:sz w:val="18"/>
                <w:szCs w:val="18"/>
              </w:rPr>
              <w:t>)</w:t>
            </w:r>
            <w:r w:rsidRPr="00920905">
              <w:rPr>
                <w:rFonts w:cs="Helv"/>
                <w:sz w:val="18"/>
                <w:szCs w:val="18"/>
              </w:rPr>
              <w:t xml:space="preserve"> to encourage the p</w:t>
            </w:r>
            <w:r>
              <w:rPr>
                <w:rFonts w:cs="Helv"/>
                <w:sz w:val="18"/>
                <w:szCs w:val="18"/>
              </w:rPr>
              <w:t>romotion of efficient measures.</w:t>
            </w:r>
            <w:r w:rsidR="00AA4CDC" w:rsidRPr="00920905">
              <w:rPr>
                <w:rFonts w:cs="Helv"/>
                <w:sz w:val="18"/>
                <w:szCs w:val="18"/>
              </w:rPr>
              <w:t xml:space="preserve"> </w:t>
            </w:r>
            <w:r w:rsidR="003D2981">
              <w:rPr>
                <w:rFonts w:cs="Helv"/>
                <w:sz w:val="18"/>
                <w:szCs w:val="18"/>
              </w:rPr>
              <w:t>B</w:t>
            </w:r>
            <w:r w:rsidRPr="00920905">
              <w:rPr>
                <w:rFonts w:cs="Helv"/>
                <w:sz w:val="18"/>
                <w:szCs w:val="18"/>
              </w:rPr>
              <w:t>uy</w:t>
            </w:r>
            <w:r>
              <w:rPr>
                <w:rFonts w:cs="Helv"/>
                <w:sz w:val="18"/>
                <w:szCs w:val="18"/>
              </w:rPr>
              <w:t xml:space="preserve"> </w:t>
            </w:r>
            <w:r w:rsidR="003D2981">
              <w:rPr>
                <w:rFonts w:cs="Helv"/>
                <w:sz w:val="18"/>
                <w:szCs w:val="18"/>
              </w:rPr>
              <w:t>D</w:t>
            </w:r>
            <w:r w:rsidRPr="00920905">
              <w:rPr>
                <w:rFonts w:cs="Helv"/>
                <w:sz w:val="18"/>
                <w:szCs w:val="18"/>
              </w:rPr>
              <w:t>own</w:t>
            </w:r>
            <w:r w:rsidR="003D2981">
              <w:rPr>
                <w:rFonts w:cs="Helv"/>
                <w:sz w:val="18"/>
                <w:szCs w:val="18"/>
              </w:rPr>
              <w:t xml:space="preserve"> means that the incentive is required to be passed down to the</w:t>
            </w:r>
            <w:r w:rsidRPr="00920905">
              <w:rPr>
                <w:rFonts w:cs="Helv"/>
                <w:sz w:val="18"/>
                <w:szCs w:val="18"/>
              </w:rPr>
              <w:t xml:space="preserve"> end-use customer.</w:t>
            </w:r>
          </w:p>
        </w:tc>
      </w:tr>
      <w:tr w:rsidR="00A90F1A" w:rsidRPr="00A3164A" w14:paraId="4F921B66" w14:textId="77777777" w:rsidTr="00A84BF9">
        <w:tc>
          <w:tcPr>
            <w:tcW w:w="1297" w:type="pct"/>
          </w:tcPr>
          <w:p w14:paraId="1E5F0043" w14:textId="31DDF9A1" w:rsidR="00A90F1A" w:rsidRPr="00920905" w:rsidRDefault="00A90F1A" w:rsidP="00A90F1A">
            <w:pPr>
              <w:rPr>
                <w:sz w:val="18"/>
                <w:szCs w:val="18"/>
              </w:rPr>
            </w:pPr>
            <w:r w:rsidRPr="00920905">
              <w:rPr>
                <w:rFonts w:cs="Helv"/>
                <w:sz w:val="18"/>
                <w:szCs w:val="18"/>
              </w:rPr>
              <w:t xml:space="preserve">On-bill </w:t>
            </w:r>
            <w:r w:rsidRPr="00920905">
              <w:rPr>
                <w:rFonts w:cs="BookAntiqua"/>
                <w:sz w:val="18"/>
                <w:szCs w:val="18"/>
              </w:rPr>
              <w:t>Finance</w:t>
            </w:r>
            <w:r>
              <w:rPr>
                <w:rFonts w:cs="BookAntiqua"/>
                <w:sz w:val="18"/>
                <w:szCs w:val="18"/>
              </w:rPr>
              <w:t xml:space="preserve"> – </w:t>
            </w:r>
            <w:r w:rsidRPr="00920905">
              <w:rPr>
                <w:rFonts w:cs="BookAntiqua"/>
                <w:sz w:val="18"/>
                <w:szCs w:val="18"/>
              </w:rPr>
              <w:t>Loan</w:t>
            </w:r>
            <w:r>
              <w:rPr>
                <w:rFonts w:cs="BookAntiqua"/>
                <w:sz w:val="18"/>
                <w:szCs w:val="18"/>
              </w:rPr>
              <w:t xml:space="preserve"> (OBF)</w:t>
            </w:r>
          </w:p>
        </w:tc>
        <w:tc>
          <w:tcPr>
            <w:tcW w:w="3703" w:type="pct"/>
          </w:tcPr>
          <w:p w14:paraId="3D99C7C8" w14:textId="7D640C16" w:rsidR="00A90F1A" w:rsidRPr="00920905" w:rsidRDefault="00A90F1A" w:rsidP="00A84BF9">
            <w:pPr>
              <w:rPr>
                <w:sz w:val="18"/>
                <w:szCs w:val="18"/>
              </w:rPr>
            </w:pPr>
            <w:r w:rsidRPr="00920905">
              <w:rPr>
                <w:rFonts w:cs="Helv"/>
                <w:sz w:val="18"/>
                <w:szCs w:val="18"/>
              </w:rPr>
              <w:t>The program offers financing for the cost</w:t>
            </w:r>
            <w:r w:rsidR="00843763">
              <w:rPr>
                <w:rFonts w:cs="Helv"/>
                <w:sz w:val="18"/>
                <w:szCs w:val="18"/>
              </w:rPr>
              <w:t xml:space="preserve"> of</w:t>
            </w:r>
            <w:r w:rsidRPr="00920905">
              <w:rPr>
                <w:rFonts w:cs="Helv"/>
                <w:sz w:val="18"/>
                <w:szCs w:val="18"/>
              </w:rPr>
              <w:t xml:space="preserve"> an efficient measure as part of the utility bill. This can be an add-on option to an existing program or can serve as an organizing principle for its own program.</w:t>
            </w:r>
          </w:p>
        </w:tc>
      </w:tr>
      <w:tr w:rsidR="00A90F1A" w:rsidRPr="00A3164A" w14:paraId="2D231D46" w14:textId="77777777" w:rsidTr="00A84BF9">
        <w:tc>
          <w:tcPr>
            <w:tcW w:w="1297" w:type="pct"/>
          </w:tcPr>
          <w:p w14:paraId="09374460" w14:textId="77777777" w:rsidR="003D2981" w:rsidRPr="00920905" w:rsidRDefault="003D2981" w:rsidP="003D2981">
            <w:pPr>
              <w:autoSpaceDE w:val="0"/>
              <w:autoSpaceDN w:val="0"/>
              <w:adjustRightInd w:val="0"/>
              <w:spacing w:line="240" w:lineRule="atLeast"/>
              <w:rPr>
                <w:rFonts w:cs="Helv"/>
                <w:sz w:val="18"/>
                <w:szCs w:val="18"/>
              </w:rPr>
            </w:pPr>
            <w:r w:rsidRPr="00920905">
              <w:rPr>
                <w:rFonts w:cs="Helv"/>
                <w:sz w:val="18"/>
                <w:szCs w:val="18"/>
              </w:rPr>
              <w:lastRenderedPageBreak/>
              <w:t>Up-Stream Incentive</w:t>
            </w:r>
          </w:p>
          <w:p w14:paraId="7A3A3F7F"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Up-Stream Buy Down</w:t>
            </w:r>
          </w:p>
        </w:tc>
        <w:tc>
          <w:tcPr>
            <w:tcW w:w="3703" w:type="pct"/>
          </w:tcPr>
          <w:p w14:paraId="27A2D71C" w14:textId="49E692DD" w:rsidR="00A90F1A" w:rsidRPr="00920905" w:rsidRDefault="00A90F1A" w:rsidP="0039615F">
            <w:pPr>
              <w:autoSpaceDE w:val="0"/>
              <w:autoSpaceDN w:val="0"/>
              <w:adjustRightInd w:val="0"/>
              <w:spacing w:line="240" w:lineRule="atLeast"/>
              <w:rPr>
                <w:sz w:val="18"/>
                <w:szCs w:val="18"/>
              </w:rPr>
            </w:pPr>
            <w:r w:rsidRPr="00920905">
              <w:rPr>
                <w:rFonts w:cs="Helv"/>
                <w:sz w:val="18"/>
                <w:szCs w:val="18"/>
              </w:rPr>
              <w:t>The program gives a financial incentive to an upstream market actor</w:t>
            </w:r>
            <w:r w:rsidR="0039615F">
              <w:rPr>
                <w:rFonts w:cs="Helv"/>
                <w:sz w:val="18"/>
                <w:szCs w:val="18"/>
              </w:rPr>
              <w:t xml:space="preserve"> (</w:t>
            </w:r>
            <w:r w:rsidR="003D2981">
              <w:rPr>
                <w:rFonts w:cs="Helv"/>
                <w:sz w:val="18"/>
                <w:szCs w:val="18"/>
              </w:rPr>
              <w:t>manufacturer or distributor</w:t>
            </w:r>
            <w:r w:rsidR="0039615F">
              <w:rPr>
                <w:rFonts w:cs="Helv"/>
                <w:sz w:val="18"/>
                <w:szCs w:val="18"/>
              </w:rPr>
              <w:t>)</w:t>
            </w:r>
            <w:r w:rsidR="003D2981" w:rsidRPr="00920905">
              <w:rPr>
                <w:rFonts w:cs="Helv"/>
                <w:sz w:val="18"/>
                <w:szCs w:val="18"/>
              </w:rPr>
              <w:t xml:space="preserve"> to encourage the manufacture, provision, or distribution of efficient measure</w:t>
            </w:r>
            <w:r w:rsidR="0039615F">
              <w:rPr>
                <w:rFonts w:cs="Helv"/>
                <w:sz w:val="18"/>
                <w:szCs w:val="18"/>
              </w:rPr>
              <w:t>s</w:t>
            </w:r>
            <w:r w:rsidR="003D2981" w:rsidRPr="00920905">
              <w:rPr>
                <w:rFonts w:cs="Helv"/>
                <w:sz w:val="18"/>
                <w:szCs w:val="18"/>
              </w:rPr>
              <w:t xml:space="preserve">. </w:t>
            </w:r>
            <w:r w:rsidR="003D2981">
              <w:rPr>
                <w:rFonts w:cs="Helv"/>
                <w:sz w:val="18"/>
                <w:szCs w:val="18"/>
              </w:rPr>
              <w:t>B</w:t>
            </w:r>
            <w:r w:rsidR="003D2981" w:rsidRPr="00920905">
              <w:rPr>
                <w:rFonts w:cs="Helv"/>
                <w:sz w:val="18"/>
                <w:szCs w:val="18"/>
              </w:rPr>
              <w:t>uy</w:t>
            </w:r>
            <w:r w:rsidR="003D2981">
              <w:rPr>
                <w:rFonts w:cs="Helv"/>
                <w:sz w:val="18"/>
                <w:szCs w:val="18"/>
              </w:rPr>
              <w:t xml:space="preserve"> D</w:t>
            </w:r>
            <w:r w:rsidR="003D2981" w:rsidRPr="00920905">
              <w:rPr>
                <w:rFonts w:cs="Helv"/>
                <w:sz w:val="18"/>
                <w:szCs w:val="18"/>
              </w:rPr>
              <w:t>own</w:t>
            </w:r>
            <w:r w:rsidR="003D2981">
              <w:rPr>
                <w:rFonts w:cs="Helv"/>
                <w:sz w:val="18"/>
                <w:szCs w:val="18"/>
              </w:rPr>
              <w:t xml:space="preserve"> means that the incentive is required to be passed down to the</w:t>
            </w:r>
            <w:r w:rsidR="003D2981" w:rsidRPr="00920905">
              <w:rPr>
                <w:rFonts w:cs="Helv"/>
                <w:sz w:val="18"/>
                <w:szCs w:val="18"/>
              </w:rPr>
              <w:t xml:space="preserve"> end-use customer.</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8"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8"/>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00DFA8B1" w14:textId="5D172D4C" w:rsidR="00913B34" w:rsidRDefault="00913B34" w:rsidP="00913B34">
      <w:bookmarkStart w:id="9" w:name="_Toc385592671"/>
      <w:bookmarkStart w:id="10" w:name="_Toc214003087"/>
      <w:r>
        <w:t xml:space="preserve">The </w:t>
      </w:r>
      <w:r w:rsidRPr="002E5798">
        <w:t xml:space="preserve">Database </w:t>
      </w:r>
      <w:r>
        <w:t xml:space="preserve">for Energy Efficient Resources </w:t>
      </w:r>
      <w:r w:rsidRPr="002E5798">
        <w:t>DEER</w:t>
      </w:r>
      <w:r>
        <w:fldChar w:fldCharType="begin"/>
      </w:r>
      <w:r w:rsidRPr="002E5798">
        <w:instrText>xe "DEER"</w:instrText>
      </w:r>
      <w:r>
        <w:fldChar w:fldCharType="end"/>
      </w:r>
      <w:r w:rsidR="00293A7B">
        <w:t>2016</w:t>
      </w:r>
      <w:r>
        <w:t xml:space="preserve"> (READi v2.3.0) [49] does not include exterior induction fixture measures. </w:t>
      </w:r>
    </w:p>
    <w:p w14:paraId="02276B01" w14:textId="77777777" w:rsidR="00934D66" w:rsidRPr="002E5798" w:rsidRDefault="00934D66" w:rsidP="00913B34"/>
    <w:p w14:paraId="127C5859" w14:textId="44305229" w:rsidR="00E326BA" w:rsidRDefault="00E326BA" w:rsidP="00920905">
      <w:pPr>
        <w:pStyle w:val="Caption"/>
        <w:keepNext/>
        <w:jc w:val="center"/>
        <w:rPr>
          <w:rFonts w:cs="Arial"/>
          <w:szCs w:val="22"/>
        </w:rPr>
      </w:pPr>
      <w:r w:rsidRPr="00920905">
        <w:rPr>
          <w:rFonts w:cs="Arial"/>
          <w:szCs w:val="22"/>
        </w:rPr>
        <w:t>DEER Difference Summary</w:t>
      </w:r>
      <w:bookmarkEnd w:id="9"/>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934D66" w:rsidRPr="00500C4E" w14:paraId="503FEDA6" w14:textId="77777777" w:rsidTr="008E139F">
        <w:trPr>
          <w:trHeight w:val="20"/>
        </w:trPr>
        <w:tc>
          <w:tcPr>
            <w:tcW w:w="1548" w:type="pct"/>
            <w:shd w:val="clear" w:color="auto" w:fill="D9D9D9" w:themeFill="background1" w:themeFillShade="D9"/>
          </w:tcPr>
          <w:p w14:paraId="07E7CFE8" w14:textId="77777777" w:rsidR="00934D66" w:rsidRPr="00920905" w:rsidRDefault="00934D66" w:rsidP="008E139F">
            <w:pPr>
              <w:tabs>
                <w:tab w:val="right" w:pos="2957"/>
              </w:tabs>
              <w:rPr>
                <w:rFonts w:cs="Arial"/>
                <w:b/>
                <w:szCs w:val="20"/>
              </w:rPr>
            </w:pPr>
            <w:r w:rsidRPr="00920905">
              <w:rPr>
                <w:rFonts w:cs="Arial"/>
                <w:b/>
                <w:szCs w:val="20"/>
              </w:rPr>
              <w:t>DEER</w:t>
            </w:r>
            <w:r w:rsidRPr="00500C4E">
              <w:rPr>
                <w:rFonts w:cs="Arial"/>
                <w:b/>
                <w:szCs w:val="20"/>
              </w:rPr>
              <w:t xml:space="preserve"> </w:t>
            </w:r>
            <w:r>
              <w:rPr>
                <w:rFonts w:cs="Arial"/>
                <w:b/>
                <w:szCs w:val="20"/>
              </w:rPr>
              <w:t>Item</w:t>
            </w:r>
          </w:p>
        </w:tc>
        <w:tc>
          <w:tcPr>
            <w:tcW w:w="3452" w:type="pct"/>
            <w:shd w:val="clear" w:color="auto" w:fill="D9D9D9" w:themeFill="background1" w:themeFillShade="D9"/>
          </w:tcPr>
          <w:p w14:paraId="631FA669" w14:textId="77777777" w:rsidR="00934D66" w:rsidRPr="00920905" w:rsidRDefault="00934D66" w:rsidP="008E139F">
            <w:pPr>
              <w:rPr>
                <w:rFonts w:cs="Arial"/>
                <w:b/>
                <w:szCs w:val="20"/>
              </w:rPr>
            </w:pPr>
            <w:r w:rsidRPr="00920905">
              <w:rPr>
                <w:rFonts w:cs="Arial"/>
                <w:b/>
                <w:szCs w:val="20"/>
              </w:rPr>
              <w:t xml:space="preserve">Used </w:t>
            </w:r>
            <w:r>
              <w:rPr>
                <w:rFonts w:cs="Arial"/>
                <w:b/>
                <w:szCs w:val="20"/>
              </w:rPr>
              <w:t>for</w:t>
            </w:r>
            <w:r w:rsidRPr="00920905">
              <w:rPr>
                <w:rFonts w:cs="Arial"/>
                <w:b/>
                <w:szCs w:val="20"/>
              </w:rPr>
              <w:t xml:space="preserve"> Workpaper?</w:t>
            </w:r>
          </w:p>
        </w:tc>
      </w:tr>
      <w:tr w:rsidR="00934D66" w:rsidRPr="00500C4E" w14:paraId="33B1F9AE" w14:textId="77777777" w:rsidTr="008E139F">
        <w:trPr>
          <w:trHeight w:val="20"/>
        </w:trPr>
        <w:tc>
          <w:tcPr>
            <w:tcW w:w="1548" w:type="pct"/>
          </w:tcPr>
          <w:p w14:paraId="3F8CDB89" w14:textId="77777777" w:rsidR="00934D66" w:rsidRPr="00920905" w:rsidRDefault="00934D66" w:rsidP="00934D66">
            <w:pPr>
              <w:rPr>
                <w:rFonts w:cs="Arial"/>
                <w:szCs w:val="20"/>
              </w:rPr>
            </w:pPr>
            <w:r w:rsidRPr="00920905">
              <w:rPr>
                <w:rFonts w:cs="Arial"/>
                <w:szCs w:val="20"/>
              </w:rPr>
              <w:t>Modified DEER methodology</w:t>
            </w:r>
          </w:p>
        </w:tc>
        <w:tc>
          <w:tcPr>
            <w:tcW w:w="3452" w:type="pct"/>
          </w:tcPr>
          <w:p w14:paraId="19CEF5A2" w14:textId="0F82A172" w:rsidR="00934D66" w:rsidRPr="00EA700B" w:rsidRDefault="00934D66" w:rsidP="00934D66">
            <w:pPr>
              <w:rPr>
                <w:rFonts w:cs="Arial"/>
                <w:b/>
                <w:szCs w:val="20"/>
              </w:rPr>
            </w:pPr>
            <w:r w:rsidRPr="00913B34">
              <w:rPr>
                <w:rFonts w:cs="Arial"/>
                <w:szCs w:val="20"/>
              </w:rPr>
              <w:t>N/A</w:t>
            </w:r>
          </w:p>
        </w:tc>
      </w:tr>
      <w:tr w:rsidR="00934D66" w:rsidRPr="00500C4E" w14:paraId="32ADDFC8" w14:textId="77777777" w:rsidTr="008E139F">
        <w:trPr>
          <w:trHeight w:val="20"/>
        </w:trPr>
        <w:tc>
          <w:tcPr>
            <w:tcW w:w="1548" w:type="pct"/>
          </w:tcPr>
          <w:p w14:paraId="4DC45A08" w14:textId="77777777" w:rsidR="00934D66" w:rsidRPr="00920905" w:rsidRDefault="00934D66" w:rsidP="00934D66">
            <w:pPr>
              <w:rPr>
                <w:rFonts w:cs="Arial"/>
                <w:szCs w:val="20"/>
              </w:rPr>
            </w:pPr>
            <w:r w:rsidRPr="00920905">
              <w:rPr>
                <w:rFonts w:cs="Arial"/>
                <w:szCs w:val="20"/>
              </w:rPr>
              <w:t>Scaled DEER measure</w:t>
            </w:r>
          </w:p>
        </w:tc>
        <w:tc>
          <w:tcPr>
            <w:tcW w:w="3452" w:type="pct"/>
          </w:tcPr>
          <w:p w14:paraId="00BECC3D" w14:textId="20FDEC65" w:rsidR="00934D66" w:rsidRPr="00EA700B" w:rsidRDefault="00934D66" w:rsidP="00934D66">
            <w:pPr>
              <w:rPr>
                <w:rFonts w:cs="Arial"/>
                <w:szCs w:val="20"/>
              </w:rPr>
            </w:pPr>
            <w:r w:rsidRPr="00913B34">
              <w:rPr>
                <w:rFonts w:cs="Arial"/>
                <w:szCs w:val="20"/>
              </w:rPr>
              <w:t>N/A</w:t>
            </w:r>
          </w:p>
        </w:tc>
      </w:tr>
      <w:tr w:rsidR="00934D66" w:rsidRPr="00500C4E" w14:paraId="44FD8C29" w14:textId="77777777" w:rsidTr="008E139F">
        <w:trPr>
          <w:trHeight w:val="20"/>
        </w:trPr>
        <w:tc>
          <w:tcPr>
            <w:tcW w:w="1548" w:type="pct"/>
          </w:tcPr>
          <w:p w14:paraId="536EC829" w14:textId="77777777" w:rsidR="00934D66" w:rsidRPr="00920905" w:rsidRDefault="00934D66" w:rsidP="00934D66">
            <w:pPr>
              <w:rPr>
                <w:rFonts w:cs="Arial"/>
                <w:szCs w:val="20"/>
              </w:rPr>
            </w:pPr>
            <w:r w:rsidRPr="00920905">
              <w:rPr>
                <w:rFonts w:cs="Arial"/>
                <w:szCs w:val="20"/>
              </w:rPr>
              <w:t xml:space="preserve">DEER </w:t>
            </w:r>
            <w:r w:rsidRPr="00500C4E">
              <w:rPr>
                <w:rFonts w:cs="Arial"/>
                <w:szCs w:val="20"/>
              </w:rPr>
              <w:t>B</w:t>
            </w:r>
            <w:r w:rsidRPr="00920905">
              <w:rPr>
                <w:rFonts w:cs="Arial"/>
                <w:szCs w:val="20"/>
              </w:rPr>
              <w:t xml:space="preserve">ase </w:t>
            </w:r>
            <w:r w:rsidRPr="00500C4E">
              <w:rPr>
                <w:rFonts w:cs="Arial"/>
                <w:szCs w:val="20"/>
              </w:rPr>
              <w:t>C</w:t>
            </w:r>
            <w:r w:rsidRPr="00920905">
              <w:rPr>
                <w:rFonts w:cs="Arial"/>
                <w:szCs w:val="20"/>
              </w:rPr>
              <w:t>ase</w:t>
            </w:r>
          </w:p>
        </w:tc>
        <w:tc>
          <w:tcPr>
            <w:tcW w:w="3452" w:type="pct"/>
          </w:tcPr>
          <w:p w14:paraId="5C019D54" w14:textId="0B5CECF7" w:rsidR="00934D66" w:rsidRPr="00EA700B" w:rsidRDefault="00934D66" w:rsidP="00934D66">
            <w:pPr>
              <w:rPr>
                <w:rFonts w:cs="Arial"/>
                <w:szCs w:val="20"/>
              </w:rPr>
            </w:pPr>
            <w:r w:rsidRPr="00913B34">
              <w:rPr>
                <w:rFonts w:cs="Arial"/>
                <w:szCs w:val="20"/>
              </w:rPr>
              <w:t>N/A</w:t>
            </w:r>
          </w:p>
        </w:tc>
      </w:tr>
      <w:tr w:rsidR="00934D66" w:rsidRPr="00500C4E" w14:paraId="3BC35546" w14:textId="77777777" w:rsidTr="008E139F">
        <w:trPr>
          <w:trHeight w:val="20"/>
        </w:trPr>
        <w:tc>
          <w:tcPr>
            <w:tcW w:w="1548" w:type="pct"/>
          </w:tcPr>
          <w:p w14:paraId="4DF6E945" w14:textId="77777777" w:rsidR="00934D66" w:rsidRPr="00920905" w:rsidRDefault="00934D66" w:rsidP="00934D66">
            <w:pPr>
              <w:rPr>
                <w:rFonts w:cs="Arial"/>
                <w:szCs w:val="20"/>
              </w:rPr>
            </w:pPr>
            <w:r w:rsidRPr="00920905">
              <w:rPr>
                <w:rFonts w:cs="Arial"/>
                <w:szCs w:val="20"/>
              </w:rPr>
              <w:t xml:space="preserve">DEER </w:t>
            </w:r>
            <w:r w:rsidRPr="00500C4E">
              <w:rPr>
                <w:rFonts w:cs="Arial"/>
                <w:szCs w:val="20"/>
              </w:rPr>
              <w:t>M</w:t>
            </w:r>
            <w:r w:rsidRPr="00920905">
              <w:rPr>
                <w:rFonts w:cs="Arial"/>
                <w:szCs w:val="20"/>
              </w:rPr>
              <w:t xml:space="preserve">easure </w:t>
            </w:r>
            <w:r w:rsidRPr="00500C4E">
              <w:rPr>
                <w:rFonts w:cs="Arial"/>
                <w:szCs w:val="20"/>
              </w:rPr>
              <w:t>C</w:t>
            </w:r>
            <w:r w:rsidRPr="00920905">
              <w:rPr>
                <w:rFonts w:cs="Arial"/>
                <w:szCs w:val="20"/>
              </w:rPr>
              <w:t>ase</w:t>
            </w:r>
          </w:p>
        </w:tc>
        <w:tc>
          <w:tcPr>
            <w:tcW w:w="3452" w:type="pct"/>
          </w:tcPr>
          <w:p w14:paraId="145FD6E2" w14:textId="78430121" w:rsidR="00934D66" w:rsidRPr="00EA700B" w:rsidRDefault="00934D66" w:rsidP="00934D66">
            <w:pPr>
              <w:rPr>
                <w:rFonts w:cs="Arial"/>
                <w:szCs w:val="20"/>
              </w:rPr>
            </w:pPr>
            <w:r w:rsidRPr="00913B34">
              <w:rPr>
                <w:rFonts w:cs="Arial"/>
                <w:szCs w:val="20"/>
              </w:rPr>
              <w:t>N/A</w:t>
            </w:r>
          </w:p>
        </w:tc>
      </w:tr>
      <w:tr w:rsidR="00934D66" w:rsidRPr="00500C4E" w14:paraId="18CD38E7" w14:textId="77777777" w:rsidTr="008E139F">
        <w:trPr>
          <w:trHeight w:val="20"/>
        </w:trPr>
        <w:tc>
          <w:tcPr>
            <w:tcW w:w="1548" w:type="pct"/>
          </w:tcPr>
          <w:p w14:paraId="4FAB289C" w14:textId="77777777" w:rsidR="00934D66" w:rsidRPr="00920905" w:rsidRDefault="00934D66" w:rsidP="00934D66">
            <w:pPr>
              <w:rPr>
                <w:rFonts w:cs="Arial"/>
                <w:szCs w:val="20"/>
              </w:rPr>
            </w:pPr>
            <w:r w:rsidRPr="00920905">
              <w:rPr>
                <w:rFonts w:cs="Arial"/>
                <w:szCs w:val="20"/>
              </w:rPr>
              <w:t xml:space="preserve">DEER </w:t>
            </w:r>
            <w:r w:rsidRPr="00500C4E">
              <w:rPr>
                <w:rFonts w:cs="Arial"/>
                <w:szCs w:val="20"/>
              </w:rPr>
              <w:t>B</w:t>
            </w:r>
            <w:r w:rsidRPr="00920905">
              <w:rPr>
                <w:rFonts w:cs="Arial"/>
                <w:szCs w:val="20"/>
              </w:rPr>
              <w:t xml:space="preserve">uilding </w:t>
            </w:r>
            <w:r w:rsidRPr="00500C4E">
              <w:rPr>
                <w:rFonts w:cs="Arial"/>
                <w:szCs w:val="20"/>
              </w:rPr>
              <w:t>T</w:t>
            </w:r>
            <w:r w:rsidRPr="00920905">
              <w:rPr>
                <w:rFonts w:cs="Arial"/>
                <w:szCs w:val="20"/>
              </w:rPr>
              <w:t>ypes</w:t>
            </w:r>
          </w:p>
        </w:tc>
        <w:tc>
          <w:tcPr>
            <w:tcW w:w="3452" w:type="pct"/>
          </w:tcPr>
          <w:p w14:paraId="7441BBC4" w14:textId="3C0C3180" w:rsidR="00934D66" w:rsidRPr="00EA700B" w:rsidRDefault="00934D66" w:rsidP="00934D66">
            <w:pPr>
              <w:rPr>
                <w:rFonts w:cs="Arial"/>
                <w:szCs w:val="20"/>
              </w:rPr>
            </w:pPr>
            <w:r>
              <w:rPr>
                <w:rFonts w:cs="Arial"/>
                <w:szCs w:val="20"/>
              </w:rPr>
              <w:t>Yes</w:t>
            </w:r>
          </w:p>
        </w:tc>
      </w:tr>
      <w:tr w:rsidR="00934D66" w:rsidRPr="00500C4E" w14:paraId="049B1971" w14:textId="77777777" w:rsidTr="008E139F">
        <w:trPr>
          <w:trHeight w:val="20"/>
        </w:trPr>
        <w:tc>
          <w:tcPr>
            <w:tcW w:w="1548" w:type="pct"/>
          </w:tcPr>
          <w:p w14:paraId="140CC293" w14:textId="77777777" w:rsidR="00934D66" w:rsidRPr="00920905" w:rsidRDefault="00934D66" w:rsidP="00934D66">
            <w:pPr>
              <w:rPr>
                <w:rFonts w:cs="Arial"/>
                <w:szCs w:val="20"/>
              </w:rPr>
            </w:pPr>
            <w:r w:rsidRPr="00920905">
              <w:rPr>
                <w:rFonts w:cs="Arial"/>
                <w:szCs w:val="20"/>
              </w:rPr>
              <w:t xml:space="preserve">DEER </w:t>
            </w:r>
            <w:r w:rsidRPr="00500C4E">
              <w:rPr>
                <w:rFonts w:cs="Arial"/>
                <w:szCs w:val="20"/>
              </w:rPr>
              <w:t>O</w:t>
            </w:r>
            <w:r w:rsidRPr="00920905">
              <w:rPr>
                <w:rFonts w:cs="Arial"/>
                <w:szCs w:val="20"/>
              </w:rPr>
              <w:t xml:space="preserve">perating </w:t>
            </w:r>
            <w:r w:rsidRPr="00500C4E">
              <w:rPr>
                <w:rFonts w:cs="Arial"/>
                <w:szCs w:val="20"/>
              </w:rPr>
              <w:t>H</w:t>
            </w:r>
            <w:r w:rsidRPr="00920905">
              <w:rPr>
                <w:rFonts w:cs="Arial"/>
                <w:szCs w:val="20"/>
              </w:rPr>
              <w:t>ours</w:t>
            </w:r>
          </w:p>
        </w:tc>
        <w:tc>
          <w:tcPr>
            <w:tcW w:w="3452" w:type="pct"/>
          </w:tcPr>
          <w:p w14:paraId="48912DE9" w14:textId="6936B899" w:rsidR="00934D66" w:rsidRPr="00EA700B" w:rsidRDefault="00934D66" w:rsidP="00934D66">
            <w:pPr>
              <w:rPr>
                <w:rFonts w:cs="Arial"/>
                <w:szCs w:val="20"/>
              </w:rPr>
            </w:pPr>
            <w:r>
              <w:rPr>
                <w:rFonts w:cs="Arial"/>
                <w:szCs w:val="20"/>
              </w:rPr>
              <w:t>Yes</w:t>
            </w:r>
          </w:p>
        </w:tc>
      </w:tr>
      <w:tr w:rsidR="00934D66" w:rsidRPr="00500C4E" w14:paraId="0758C414" w14:textId="77777777" w:rsidTr="008E139F">
        <w:trPr>
          <w:trHeight w:val="20"/>
        </w:trPr>
        <w:tc>
          <w:tcPr>
            <w:tcW w:w="1548" w:type="pct"/>
          </w:tcPr>
          <w:p w14:paraId="4D2BB6B4" w14:textId="77777777" w:rsidR="00934D66" w:rsidRPr="00920905" w:rsidRDefault="00934D66" w:rsidP="00934D66">
            <w:pPr>
              <w:rPr>
                <w:rFonts w:cs="Arial"/>
                <w:szCs w:val="20"/>
              </w:rPr>
            </w:pPr>
            <w:r w:rsidRPr="00920905">
              <w:rPr>
                <w:rFonts w:cs="Arial"/>
                <w:szCs w:val="20"/>
              </w:rPr>
              <w:t xml:space="preserve">DEER </w:t>
            </w:r>
            <w:r w:rsidRPr="00500C4E">
              <w:rPr>
                <w:rFonts w:cs="Arial"/>
                <w:szCs w:val="20"/>
              </w:rPr>
              <w:t>eQUEST P</w:t>
            </w:r>
            <w:r w:rsidRPr="00920905">
              <w:rPr>
                <w:rFonts w:cs="Arial"/>
                <w:szCs w:val="20"/>
              </w:rPr>
              <w:t>rototype</w:t>
            </w:r>
            <w:r w:rsidRPr="00500C4E">
              <w:rPr>
                <w:rFonts w:cs="Arial"/>
                <w:szCs w:val="20"/>
              </w:rPr>
              <w:t>s</w:t>
            </w:r>
          </w:p>
        </w:tc>
        <w:tc>
          <w:tcPr>
            <w:tcW w:w="3452" w:type="pct"/>
          </w:tcPr>
          <w:p w14:paraId="210CE924" w14:textId="1368C1E6" w:rsidR="00934D66" w:rsidRPr="00EA700B" w:rsidDel="00505CEC" w:rsidRDefault="00934D66" w:rsidP="00934D66">
            <w:pPr>
              <w:rPr>
                <w:rFonts w:cs="Arial"/>
                <w:szCs w:val="20"/>
              </w:rPr>
            </w:pPr>
            <w:r w:rsidRPr="00913B34">
              <w:rPr>
                <w:rFonts w:cs="Arial"/>
                <w:szCs w:val="20"/>
              </w:rPr>
              <w:t>N/A</w:t>
            </w:r>
          </w:p>
        </w:tc>
      </w:tr>
      <w:tr w:rsidR="00934D66" w:rsidRPr="00500C4E" w14:paraId="51F92103" w14:textId="77777777" w:rsidTr="008E139F">
        <w:trPr>
          <w:trHeight w:val="20"/>
        </w:trPr>
        <w:tc>
          <w:tcPr>
            <w:tcW w:w="1548" w:type="pct"/>
          </w:tcPr>
          <w:p w14:paraId="7366D701" w14:textId="77777777" w:rsidR="00934D66" w:rsidRPr="00500C4E" w:rsidRDefault="00934D66" w:rsidP="00934D66">
            <w:pPr>
              <w:rPr>
                <w:rFonts w:cs="Arial"/>
                <w:szCs w:val="20"/>
              </w:rPr>
            </w:pPr>
            <w:r w:rsidRPr="00500C4E">
              <w:rPr>
                <w:rFonts w:cs="Arial"/>
                <w:szCs w:val="20"/>
              </w:rPr>
              <w:t>DEER Version</w:t>
            </w:r>
          </w:p>
        </w:tc>
        <w:tc>
          <w:tcPr>
            <w:tcW w:w="3452" w:type="pct"/>
          </w:tcPr>
          <w:p w14:paraId="4B5333DA" w14:textId="0CCDFDE9" w:rsidR="00934D66" w:rsidRPr="00EA700B" w:rsidRDefault="00934D66" w:rsidP="00934D66">
            <w:pPr>
              <w:rPr>
                <w:rFonts w:cs="Arial"/>
                <w:szCs w:val="20"/>
              </w:rPr>
            </w:pPr>
            <w:r>
              <w:rPr>
                <w:rFonts w:cstheme="minorHAnsi"/>
                <w:szCs w:val="20"/>
              </w:rPr>
              <w:t>N/A</w:t>
            </w:r>
          </w:p>
        </w:tc>
      </w:tr>
      <w:tr w:rsidR="00934D66" w:rsidRPr="00500C4E" w14:paraId="7454388C" w14:textId="77777777" w:rsidTr="008E139F">
        <w:trPr>
          <w:trHeight w:val="20"/>
        </w:trPr>
        <w:tc>
          <w:tcPr>
            <w:tcW w:w="1548" w:type="pct"/>
          </w:tcPr>
          <w:p w14:paraId="5D7462BB" w14:textId="77777777" w:rsidR="00934D66" w:rsidRPr="00920905" w:rsidRDefault="00934D66" w:rsidP="00934D66">
            <w:pPr>
              <w:rPr>
                <w:rFonts w:cs="Arial"/>
                <w:szCs w:val="20"/>
              </w:rPr>
            </w:pPr>
            <w:r w:rsidRPr="00920905">
              <w:rPr>
                <w:rFonts w:cs="Arial"/>
                <w:szCs w:val="20"/>
              </w:rPr>
              <w:t>Reason for Deviation from DEER</w:t>
            </w:r>
          </w:p>
        </w:tc>
        <w:tc>
          <w:tcPr>
            <w:tcW w:w="3452" w:type="pct"/>
          </w:tcPr>
          <w:p w14:paraId="54FC7653" w14:textId="7389E895" w:rsidR="00934D66" w:rsidRPr="00EA700B" w:rsidRDefault="00934D66" w:rsidP="00934D66">
            <w:pPr>
              <w:rPr>
                <w:rFonts w:cs="Arial"/>
                <w:szCs w:val="20"/>
              </w:rPr>
            </w:pPr>
            <w:r w:rsidRPr="00913B34">
              <w:rPr>
                <w:rFonts w:cs="Arial"/>
                <w:szCs w:val="20"/>
              </w:rPr>
              <w:t>Not in DEER</w:t>
            </w:r>
          </w:p>
        </w:tc>
      </w:tr>
      <w:tr w:rsidR="00934D66" w:rsidRPr="00500C4E" w14:paraId="124E903F" w14:textId="77777777" w:rsidTr="008E139F">
        <w:trPr>
          <w:trHeight w:val="20"/>
        </w:trPr>
        <w:tc>
          <w:tcPr>
            <w:tcW w:w="1548" w:type="pct"/>
          </w:tcPr>
          <w:p w14:paraId="5E0A505D" w14:textId="77777777" w:rsidR="00934D66" w:rsidRPr="00920905" w:rsidRDefault="00934D66" w:rsidP="00934D66">
            <w:pPr>
              <w:rPr>
                <w:rFonts w:cs="Arial"/>
                <w:szCs w:val="20"/>
              </w:rPr>
            </w:pPr>
            <w:r w:rsidRPr="00920905">
              <w:rPr>
                <w:rFonts w:cs="Arial"/>
                <w:szCs w:val="20"/>
              </w:rPr>
              <w:t xml:space="preserve">DEER </w:t>
            </w:r>
            <w:r w:rsidRPr="00500C4E">
              <w:rPr>
                <w:rFonts w:cs="Arial"/>
                <w:szCs w:val="20"/>
              </w:rPr>
              <w:t xml:space="preserve">Measure </w:t>
            </w:r>
            <w:r w:rsidRPr="00920905">
              <w:rPr>
                <w:rFonts w:cs="Arial"/>
                <w:szCs w:val="20"/>
              </w:rPr>
              <w:t>ID</w:t>
            </w:r>
            <w:r w:rsidRPr="00500C4E">
              <w:rPr>
                <w:rFonts w:cs="Arial"/>
                <w:szCs w:val="20"/>
              </w:rPr>
              <w:t>s Used</w:t>
            </w:r>
          </w:p>
        </w:tc>
        <w:tc>
          <w:tcPr>
            <w:tcW w:w="3452" w:type="pct"/>
          </w:tcPr>
          <w:p w14:paraId="4CB9E337" w14:textId="54947F06" w:rsidR="00934D66" w:rsidRPr="00EA700B" w:rsidRDefault="00934D66" w:rsidP="00934D66">
            <w:pPr>
              <w:rPr>
                <w:rFonts w:cs="Arial"/>
                <w:szCs w:val="20"/>
              </w:rPr>
            </w:pPr>
            <w:r w:rsidRPr="00913B34">
              <w:rPr>
                <w:rFonts w:cs="Arial"/>
                <w:szCs w:val="20"/>
              </w:rPr>
              <w:t>N/A</w:t>
            </w:r>
          </w:p>
        </w:tc>
      </w:tr>
    </w:tbl>
    <w:p w14:paraId="6A53BC1B" w14:textId="77777777" w:rsidR="00934D66" w:rsidRDefault="00934D66" w:rsidP="00934D66"/>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Pr="00920905"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920905">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r w:rsidRPr="00920905">
              <w:rPr>
                <w:rFonts w:cstheme="minorHAnsi"/>
                <w:b/>
                <w:szCs w:val="20"/>
              </w:rPr>
              <w:t>BldgType</w:t>
            </w:r>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5F69D5" w:rsidRPr="00500C4E" w14:paraId="4A5E1950" w14:textId="77777777" w:rsidTr="00920905">
        <w:tc>
          <w:tcPr>
            <w:tcW w:w="673" w:type="pct"/>
          </w:tcPr>
          <w:p w14:paraId="00952921" w14:textId="77777777" w:rsidR="00907697" w:rsidRPr="00293A7B" w:rsidRDefault="00907697" w:rsidP="005729C8">
            <w:pPr>
              <w:rPr>
                <w:szCs w:val="20"/>
              </w:rPr>
            </w:pPr>
            <w:r w:rsidRPr="00293A7B">
              <w:rPr>
                <w:szCs w:val="20"/>
              </w:rPr>
              <w:t>Com-Default&gt;2yrs</w:t>
            </w:r>
          </w:p>
        </w:tc>
        <w:tc>
          <w:tcPr>
            <w:tcW w:w="2019" w:type="pct"/>
          </w:tcPr>
          <w:p w14:paraId="755799BF" w14:textId="77777777" w:rsidR="00907697" w:rsidRPr="00293A7B" w:rsidRDefault="00907697" w:rsidP="005729C8">
            <w:pPr>
              <w:rPr>
                <w:szCs w:val="20"/>
              </w:rPr>
            </w:pPr>
            <w:r w:rsidRPr="00293A7B">
              <w:rPr>
                <w:szCs w:val="20"/>
              </w:rPr>
              <w:t>All other EEMs with no evaluated NTGR; existing EEM in programs with same delivery mechanism for more than 2 years</w:t>
            </w:r>
          </w:p>
        </w:tc>
        <w:tc>
          <w:tcPr>
            <w:tcW w:w="434" w:type="pct"/>
          </w:tcPr>
          <w:p w14:paraId="3CB22E86" w14:textId="77777777" w:rsidR="00907697" w:rsidRPr="00293A7B" w:rsidRDefault="00907697" w:rsidP="005729C8">
            <w:pPr>
              <w:rPr>
                <w:szCs w:val="20"/>
              </w:rPr>
            </w:pPr>
            <w:r w:rsidRPr="00293A7B">
              <w:rPr>
                <w:szCs w:val="20"/>
              </w:rPr>
              <w:t>Com</w:t>
            </w:r>
          </w:p>
        </w:tc>
        <w:tc>
          <w:tcPr>
            <w:tcW w:w="529" w:type="pct"/>
          </w:tcPr>
          <w:p w14:paraId="1AAF8C8B" w14:textId="77777777" w:rsidR="00907697" w:rsidRPr="00293A7B" w:rsidRDefault="00907697" w:rsidP="005729C8">
            <w:pPr>
              <w:rPr>
                <w:szCs w:val="20"/>
              </w:rPr>
            </w:pPr>
            <w:r w:rsidRPr="00293A7B">
              <w:rPr>
                <w:szCs w:val="20"/>
              </w:rPr>
              <w:t>Any</w:t>
            </w:r>
          </w:p>
        </w:tc>
        <w:tc>
          <w:tcPr>
            <w:tcW w:w="915" w:type="pct"/>
          </w:tcPr>
          <w:p w14:paraId="5BAF7D5F" w14:textId="77777777" w:rsidR="00907697" w:rsidRPr="00293A7B" w:rsidRDefault="00907697" w:rsidP="005729C8">
            <w:pPr>
              <w:rPr>
                <w:szCs w:val="20"/>
              </w:rPr>
            </w:pPr>
            <w:r w:rsidRPr="00293A7B">
              <w:rPr>
                <w:szCs w:val="20"/>
              </w:rPr>
              <w:t>Any</w:t>
            </w:r>
          </w:p>
        </w:tc>
        <w:tc>
          <w:tcPr>
            <w:tcW w:w="430" w:type="pct"/>
          </w:tcPr>
          <w:p w14:paraId="76698D49" w14:textId="77777777" w:rsidR="00907697" w:rsidRPr="00293A7B" w:rsidRDefault="00907697" w:rsidP="005729C8">
            <w:pPr>
              <w:rPr>
                <w:szCs w:val="20"/>
              </w:rPr>
            </w:pPr>
            <w:r w:rsidRPr="00293A7B">
              <w:rPr>
                <w:szCs w:val="20"/>
              </w:rPr>
              <w:t>0.6</w:t>
            </w:r>
          </w:p>
        </w:tc>
      </w:tr>
    </w:tbl>
    <w:p w14:paraId="0E13CC18" w14:textId="77777777" w:rsidR="00C018E0" w:rsidRPr="00920905" w:rsidRDefault="00C018E0"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r w:rsidRPr="00920905">
              <w:rPr>
                <w:rFonts w:cstheme="minorHAnsi"/>
                <w:b/>
                <w:szCs w:val="20"/>
              </w:rPr>
              <w:t>BldgType</w:t>
            </w:r>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r w:rsidRPr="00920905">
              <w:rPr>
                <w:rFonts w:cstheme="minorHAnsi"/>
                <w:b/>
                <w:szCs w:val="20"/>
              </w:rPr>
              <w:t>ProgDelivID</w:t>
            </w:r>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r w:rsidRPr="00920905">
              <w:rPr>
                <w:rFonts w:cstheme="minorHAnsi"/>
                <w:b/>
                <w:szCs w:val="20"/>
              </w:rPr>
              <w:t>GSIAValue</w:t>
            </w:r>
          </w:p>
        </w:tc>
      </w:tr>
      <w:tr w:rsidR="002F4E34" w:rsidRPr="00293A7B" w14:paraId="3AEFCD58" w14:textId="77777777" w:rsidTr="00920905">
        <w:tc>
          <w:tcPr>
            <w:tcW w:w="722" w:type="pct"/>
          </w:tcPr>
          <w:p w14:paraId="20565B79" w14:textId="77777777" w:rsidR="002F4E34" w:rsidRPr="00293A7B" w:rsidRDefault="002F4E34" w:rsidP="005729C8">
            <w:pPr>
              <w:rPr>
                <w:szCs w:val="20"/>
              </w:rPr>
            </w:pPr>
            <w:r w:rsidRPr="00293A7B">
              <w:rPr>
                <w:szCs w:val="20"/>
              </w:rPr>
              <w:t>Def-GSIA</w:t>
            </w:r>
          </w:p>
        </w:tc>
        <w:tc>
          <w:tcPr>
            <w:tcW w:w="1404" w:type="pct"/>
          </w:tcPr>
          <w:p w14:paraId="2BFFF598" w14:textId="77777777" w:rsidR="002F4E34" w:rsidRPr="00293A7B" w:rsidRDefault="002F4E34" w:rsidP="005729C8">
            <w:pPr>
              <w:rPr>
                <w:szCs w:val="20"/>
              </w:rPr>
            </w:pPr>
            <w:r w:rsidRPr="00293A7B">
              <w:rPr>
                <w:szCs w:val="20"/>
              </w:rPr>
              <w:t>Default GSIA values</w:t>
            </w:r>
          </w:p>
        </w:tc>
        <w:tc>
          <w:tcPr>
            <w:tcW w:w="688" w:type="pct"/>
          </w:tcPr>
          <w:p w14:paraId="157D8A62" w14:textId="77777777" w:rsidR="002F4E34" w:rsidRPr="00293A7B" w:rsidRDefault="002F4E34" w:rsidP="005729C8">
            <w:pPr>
              <w:rPr>
                <w:szCs w:val="20"/>
              </w:rPr>
            </w:pPr>
            <w:r w:rsidRPr="00293A7B">
              <w:rPr>
                <w:szCs w:val="20"/>
              </w:rPr>
              <w:t>Any</w:t>
            </w:r>
          </w:p>
        </w:tc>
        <w:tc>
          <w:tcPr>
            <w:tcW w:w="858" w:type="pct"/>
          </w:tcPr>
          <w:p w14:paraId="0C3293FE" w14:textId="77777777" w:rsidR="002F4E34" w:rsidRPr="00293A7B" w:rsidRDefault="002F4E34" w:rsidP="005729C8">
            <w:pPr>
              <w:rPr>
                <w:szCs w:val="20"/>
              </w:rPr>
            </w:pPr>
            <w:r w:rsidRPr="00293A7B">
              <w:rPr>
                <w:szCs w:val="20"/>
              </w:rPr>
              <w:t>Any</w:t>
            </w:r>
          </w:p>
        </w:tc>
        <w:tc>
          <w:tcPr>
            <w:tcW w:w="693" w:type="pct"/>
          </w:tcPr>
          <w:p w14:paraId="0B642835" w14:textId="77777777" w:rsidR="002F4E34" w:rsidRPr="00293A7B" w:rsidRDefault="002F4E34" w:rsidP="005729C8">
            <w:pPr>
              <w:rPr>
                <w:szCs w:val="20"/>
              </w:rPr>
            </w:pPr>
            <w:r w:rsidRPr="00293A7B">
              <w:rPr>
                <w:szCs w:val="20"/>
              </w:rPr>
              <w:t>Any</w:t>
            </w:r>
          </w:p>
        </w:tc>
        <w:tc>
          <w:tcPr>
            <w:tcW w:w="634" w:type="pct"/>
          </w:tcPr>
          <w:p w14:paraId="1C671DD2" w14:textId="77777777" w:rsidR="002F4E34" w:rsidRPr="00293A7B" w:rsidRDefault="002F4E34" w:rsidP="005729C8">
            <w:pPr>
              <w:rPr>
                <w:szCs w:val="20"/>
              </w:rPr>
            </w:pPr>
            <w:r w:rsidRPr="00293A7B">
              <w:rPr>
                <w:szCs w:val="20"/>
              </w:rPr>
              <w:t>1</w:t>
            </w:r>
          </w:p>
        </w:tc>
      </w:tr>
    </w:tbl>
    <w:p w14:paraId="1CA56A75" w14:textId="77777777" w:rsidR="006B4A48" w:rsidRPr="00293A7B"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Pr="00920905" w:rsidRDefault="006A6D15" w:rsidP="00920905">
      <w:pPr>
        <w:pStyle w:val="NoSpacing"/>
      </w:pPr>
      <w:r w:rsidRPr="0087393E">
        <w:t xml:space="preserve">The EUL and RUL values were obtained </w:t>
      </w:r>
      <w:r w:rsidR="00BC6524" w:rsidRPr="0087393E">
        <w:t>using the DEER READI tool</w:t>
      </w:r>
      <w:r w:rsidRPr="0087393E">
        <w:t xml:space="preserve">. DEER defines the RUL as 1/3 of the EUL value. The RUL value is only applicable to the first baseline period for an RET measure with an </w:t>
      </w:r>
      <w:r w:rsidRPr="0087393E">
        <w:lastRenderedPageBreak/>
        <w:t>applicable code baseline. The relevant EUL and RUL values for the measures in this work paper are in the table below.</w:t>
      </w:r>
    </w:p>
    <w:tbl>
      <w:tblPr>
        <w:tblStyle w:val="TableGrid1"/>
        <w:tblW w:w="5000" w:type="pct"/>
        <w:tblLook w:val="04A0" w:firstRow="1" w:lastRow="0" w:firstColumn="1" w:lastColumn="0" w:noHBand="0" w:noVBand="1"/>
      </w:tblPr>
      <w:tblGrid>
        <w:gridCol w:w="1543"/>
        <w:gridCol w:w="2683"/>
        <w:gridCol w:w="885"/>
        <w:gridCol w:w="1270"/>
        <w:gridCol w:w="1518"/>
        <w:gridCol w:w="1451"/>
      </w:tblGrid>
      <w:tr w:rsidR="008B1357" w:rsidRPr="00500C4E" w14:paraId="5A9EC2BE" w14:textId="77777777" w:rsidTr="00293A7B">
        <w:tc>
          <w:tcPr>
            <w:tcW w:w="825"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5"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3"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BA2E7E">
            <w:pPr>
              <w:rPr>
                <w:rFonts w:cstheme="minorHAnsi"/>
                <w:b/>
                <w:szCs w:val="20"/>
              </w:rPr>
            </w:pPr>
            <w:r w:rsidRPr="00920905">
              <w:rPr>
                <w:rFonts w:cstheme="minorHAnsi"/>
                <w:b/>
                <w:szCs w:val="20"/>
              </w:rPr>
              <w:t>UseCategory</w:t>
            </w:r>
          </w:p>
        </w:tc>
        <w:tc>
          <w:tcPr>
            <w:tcW w:w="812"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6"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293A7B" w:rsidRPr="00500C4E" w14:paraId="23E3B0B0" w14:textId="77777777" w:rsidTr="00293A7B">
        <w:trPr>
          <w:trHeight w:val="243"/>
        </w:trPr>
        <w:tc>
          <w:tcPr>
            <w:tcW w:w="825" w:type="pct"/>
          </w:tcPr>
          <w:p w14:paraId="17A1D7F4" w14:textId="6C2DC738" w:rsidR="00293A7B" w:rsidRPr="00500C4E" w:rsidRDefault="00293A7B" w:rsidP="00293A7B">
            <w:pPr>
              <w:rPr>
                <w:color w:val="FF0000"/>
                <w:szCs w:val="20"/>
              </w:rPr>
            </w:pPr>
            <w:r w:rsidRPr="00C55D5C">
              <w:rPr>
                <w:szCs w:val="20"/>
              </w:rPr>
              <w:t>OLtg-MH</w:t>
            </w:r>
          </w:p>
        </w:tc>
        <w:tc>
          <w:tcPr>
            <w:tcW w:w="1435" w:type="pct"/>
          </w:tcPr>
          <w:p w14:paraId="36E678D1" w14:textId="51737870" w:rsidR="00293A7B" w:rsidRPr="00500C4E" w:rsidRDefault="00293A7B" w:rsidP="00293A7B">
            <w:pPr>
              <w:rPr>
                <w:color w:val="FF0000"/>
                <w:szCs w:val="20"/>
              </w:rPr>
            </w:pPr>
            <w:r w:rsidRPr="00C55D5C">
              <w:rPr>
                <w:szCs w:val="20"/>
              </w:rPr>
              <w:t>HID Lighting – Metal Halide</w:t>
            </w:r>
          </w:p>
        </w:tc>
        <w:tc>
          <w:tcPr>
            <w:tcW w:w="473" w:type="pct"/>
          </w:tcPr>
          <w:p w14:paraId="42B5C736" w14:textId="15044C4C" w:rsidR="00293A7B" w:rsidRPr="00500C4E" w:rsidRDefault="00293A7B" w:rsidP="00293A7B">
            <w:pPr>
              <w:rPr>
                <w:color w:val="FF0000"/>
                <w:szCs w:val="20"/>
              </w:rPr>
            </w:pPr>
            <w:r w:rsidRPr="00C55D5C">
              <w:rPr>
                <w:szCs w:val="20"/>
              </w:rPr>
              <w:t>Com</w:t>
            </w:r>
          </w:p>
        </w:tc>
        <w:tc>
          <w:tcPr>
            <w:tcW w:w="679" w:type="pct"/>
          </w:tcPr>
          <w:p w14:paraId="52A841ED" w14:textId="683FF2F2" w:rsidR="00293A7B" w:rsidRPr="00500C4E" w:rsidRDefault="00293A7B" w:rsidP="00293A7B">
            <w:pPr>
              <w:rPr>
                <w:color w:val="FF0000"/>
                <w:szCs w:val="20"/>
              </w:rPr>
            </w:pPr>
            <w:r w:rsidRPr="00C55D5C">
              <w:rPr>
                <w:szCs w:val="20"/>
              </w:rPr>
              <w:t>Lighting</w:t>
            </w:r>
          </w:p>
        </w:tc>
        <w:tc>
          <w:tcPr>
            <w:tcW w:w="812" w:type="pct"/>
          </w:tcPr>
          <w:p w14:paraId="1BF5FCBD" w14:textId="65BDD6CF" w:rsidR="00293A7B" w:rsidRPr="00500C4E" w:rsidRDefault="00293A7B" w:rsidP="00293A7B">
            <w:pPr>
              <w:rPr>
                <w:color w:val="FF0000"/>
                <w:szCs w:val="20"/>
              </w:rPr>
            </w:pPr>
            <w:r w:rsidRPr="00C55D5C">
              <w:rPr>
                <w:szCs w:val="20"/>
              </w:rPr>
              <w:t>15</w:t>
            </w:r>
          </w:p>
        </w:tc>
        <w:tc>
          <w:tcPr>
            <w:tcW w:w="776" w:type="pct"/>
          </w:tcPr>
          <w:p w14:paraId="46ED97C1" w14:textId="3079966D" w:rsidR="00293A7B" w:rsidRPr="00500C4E" w:rsidRDefault="00293A7B" w:rsidP="00293A7B">
            <w:pPr>
              <w:rPr>
                <w:color w:val="FF0000"/>
                <w:szCs w:val="20"/>
              </w:rPr>
            </w:pPr>
            <w:r w:rsidRPr="00C55D5C">
              <w:rPr>
                <w:szCs w:val="20"/>
              </w:rPr>
              <w:t>5</w:t>
            </w:r>
          </w:p>
        </w:tc>
      </w:tr>
    </w:tbl>
    <w:p w14:paraId="182768EC" w14:textId="77777777" w:rsidR="00293A7B" w:rsidRDefault="00293A7B" w:rsidP="00293A7B"/>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0"/>
    </w:p>
    <w:p w14:paraId="4E56B829" w14:textId="77777777" w:rsidR="00293A7B" w:rsidRPr="0014197F" w:rsidRDefault="00293A7B" w:rsidP="00293A7B">
      <w:pPr>
        <w:rPr>
          <w:rFonts w:cstheme="minorHAnsi"/>
          <w:szCs w:val="22"/>
        </w:rPr>
      </w:pPr>
      <w:r w:rsidRPr="0014197F">
        <w:rPr>
          <w:rFonts w:cstheme="minorHAnsi"/>
          <w:szCs w:val="22"/>
        </w:rPr>
        <w:t xml:space="preserve">This measure is governed by Federal Energy Conservation Program for Consumer Products, 10 </w:t>
      </w:r>
      <w:smartTag w:uri="urn:schemas-microsoft-com:office:smarttags" w:element="stockticker">
        <w:r w:rsidRPr="0014197F">
          <w:rPr>
            <w:rFonts w:cstheme="minorHAnsi"/>
            <w:szCs w:val="22"/>
          </w:rPr>
          <w:t>CFR</w:t>
        </w:r>
      </w:smartTag>
      <w:r w:rsidRPr="0014197F">
        <w:rPr>
          <w:rFonts w:cstheme="minorHAnsi"/>
          <w:szCs w:val="22"/>
        </w:rPr>
        <w:t xml:space="preserve"> Part 430, Federal Appliance Standards, national policy act of “16 </w:t>
      </w:r>
      <w:smartTag w:uri="urn:schemas-microsoft-com:office:smarttags" w:element="stockticker">
        <w:r w:rsidRPr="0014197F">
          <w:rPr>
            <w:rFonts w:cstheme="minorHAnsi"/>
            <w:szCs w:val="22"/>
          </w:rPr>
          <w:t>CFR</w:t>
        </w:r>
      </w:smartTag>
      <w:r w:rsidRPr="0014197F">
        <w:rPr>
          <w:rFonts w:cstheme="minorHAnsi"/>
          <w:szCs w:val="22"/>
        </w:rPr>
        <w:t xml:space="preserve"> Part 305 (2005)”, and Title-20 “Appliance Efficiency Code”[51], which mandates the display of federal code on all products.</w:t>
      </w:r>
    </w:p>
    <w:p w14:paraId="6FE3CA11" w14:textId="77777777" w:rsidR="00293A7B" w:rsidRPr="0014197F" w:rsidRDefault="00293A7B" w:rsidP="00293A7B">
      <w:pPr>
        <w:rPr>
          <w:rFonts w:cstheme="minorHAnsi"/>
          <w:szCs w:val="22"/>
        </w:rPr>
      </w:pPr>
    </w:p>
    <w:p w14:paraId="10CBF1D4" w14:textId="1C10F3FA" w:rsidR="00293A7B" w:rsidRPr="0014197F" w:rsidRDefault="00293A7B" w:rsidP="00293A7B">
      <w:pPr>
        <w:rPr>
          <w:rFonts w:cstheme="minorHAnsi"/>
          <w:szCs w:val="22"/>
        </w:rPr>
      </w:pPr>
      <w:r w:rsidRPr="00A050B2">
        <w:rPr>
          <w:rFonts w:cstheme="minorHAnsi"/>
          <w:b/>
          <w:szCs w:val="22"/>
        </w:rPr>
        <w:t>Title 20</w:t>
      </w:r>
      <w:r w:rsidR="0093029E">
        <w:rPr>
          <w:rFonts w:cstheme="minorHAnsi"/>
          <w:b/>
          <w:szCs w:val="22"/>
        </w:rPr>
        <w:t xml:space="preserve"> [422]:</w:t>
      </w:r>
      <w:r w:rsidRPr="0014197F">
        <w:rPr>
          <w:rFonts w:cstheme="minorHAnsi"/>
          <w:szCs w:val="22"/>
        </w:rPr>
        <w:t xml:space="preserve"> Appliance Efficiency Regulations include standards for both federally regulated appliances and non-federally-regulated appliances. The standards within these regulations apply to appliances that are sold or offered for sale in California.</w:t>
      </w:r>
    </w:p>
    <w:p w14:paraId="7B090B08" w14:textId="77777777" w:rsidR="00293A7B" w:rsidRPr="0014197F" w:rsidRDefault="00293A7B" w:rsidP="00293A7B">
      <w:pPr>
        <w:rPr>
          <w:rFonts w:cstheme="minorHAnsi"/>
          <w:szCs w:val="22"/>
        </w:rPr>
      </w:pPr>
    </w:p>
    <w:p w14:paraId="24F93AE1" w14:textId="77777777" w:rsidR="00293A7B" w:rsidRPr="0014197F" w:rsidRDefault="00293A7B" w:rsidP="00293A7B">
      <w:pPr>
        <w:rPr>
          <w:rFonts w:cstheme="minorHAnsi"/>
          <w:szCs w:val="22"/>
        </w:rPr>
      </w:pPr>
      <w:r w:rsidRPr="0014197F">
        <w:rPr>
          <w:rFonts w:cstheme="minorHAnsi"/>
          <w:szCs w:val="22"/>
        </w:rPr>
        <w:t>Title 20 Appliance Efficiency Regulations also include an Energy Efficiency Standard for Metal Halide Luminaires.  Probe-start ballasts metal halide luminaires rated at least partially within the range of 150 to 500 watts are not eligible. Additionally, metal halide luminaires that are not probe-start ballasts must comply with Section 1605.3(n)(2)(A) and 1605.3(n)(2)(B) as applicable.</w:t>
      </w:r>
    </w:p>
    <w:p w14:paraId="233FDACA" w14:textId="77777777" w:rsidR="00293A7B" w:rsidRDefault="00293A7B" w:rsidP="00920905">
      <w:pPr>
        <w:pStyle w:val="Caption"/>
        <w:keepNext/>
        <w:rPr>
          <w:rFonts w:cstheme="minorHAnsi"/>
          <w:szCs w:val="22"/>
        </w:rPr>
      </w:pPr>
    </w:p>
    <w:p w14:paraId="62060691" w14:textId="06B82C55" w:rsidR="0093029E" w:rsidRDefault="00A050B2" w:rsidP="00A050B2">
      <w:r>
        <w:rPr>
          <w:rFonts w:cs="Arial"/>
          <w:b/>
        </w:rPr>
        <w:t>Title 24</w:t>
      </w:r>
      <w:r w:rsidR="0093029E">
        <w:rPr>
          <w:rFonts w:cs="Arial"/>
          <w:b/>
        </w:rPr>
        <w:t xml:space="preserve"> [355]</w:t>
      </w:r>
      <w:r>
        <w:rPr>
          <w:rFonts w:cs="Arial"/>
          <w:b/>
        </w:rPr>
        <w:t>:</w:t>
      </w:r>
      <w:r>
        <w:t xml:space="preserve"> </w:t>
      </w:r>
    </w:p>
    <w:p w14:paraId="0079FDF5" w14:textId="77777777" w:rsidR="0093029E" w:rsidRDefault="0093029E" w:rsidP="00A050B2"/>
    <w:p w14:paraId="19B07F37" w14:textId="0392ABF5" w:rsidR="0093029E" w:rsidRDefault="0093029E" w:rsidP="00A050B2">
      <w:r>
        <w:t>Section 141.0(b</w:t>
      </w:r>
      <w:proofErr w:type="gramStart"/>
      <w:r>
        <w:t>)2J</w:t>
      </w:r>
      <w:proofErr w:type="gramEnd"/>
      <w:r>
        <w:t xml:space="preserve"> states:</w:t>
      </w:r>
    </w:p>
    <w:p w14:paraId="50DFBFB1" w14:textId="0E84D769" w:rsidR="0093029E" w:rsidRPr="0093029E" w:rsidRDefault="0093029E" w:rsidP="0093029E">
      <w:pPr>
        <w:rPr>
          <w:rFonts w:cstheme="minorHAnsi"/>
          <w:szCs w:val="22"/>
        </w:rPr>
      </w:pPr>
      <w:r w:rsidRPr="0093029E">
        <w:rPr>
          <w:rFonts w:cstheme="minorHAnsi"/>
          <w:szCs w:val="22"/>
        </w:rPr>
        <w:t>Alterations to existing outdoor lighting systems shall meet the following requirements:</w:t>
      </w:r>
    </w:p>
    <w:p w14:paraId="5A7E174F" w14:textId="77777777" w:rsidR="0093029E" w:rsidRDefault="0093029E" w:rsidP="0093029E">
      <w:pPr>
        <w:pStyle w:val="ListParagraph"/>
        <w:numPr>
          <w:ilvl w:val="0"/>
          <w:numId w:val="39"/>
        </w:numPr>
        <w:rPr>
          <w:rFonts w:cstheme="minorHAnsi"/>
          <w:szCs w:val="22"/>
        </w:rPr>
      </w:pPr>
      <w:r w:rsidRPr="0093029E">
        <w:rPr>
          <w:rFonts w:cstheme="minorHAnsi"/>
          <w:szCs w:val="22"/>
        </w:rPr>
        <w:t>Alterations that increase the connected lighting load in a lighting application listed in TABLE 140.7-A</w:t>
      </w:r>
      <w:r>
        <w:rPr>
          <w:rFonts w:cstheme="minorHAnsi"/>
          <w:szCs w:val="22"/>
        </w:rPr>
        <w:t xml:space="preserve"> </w:t>
      </w:r>
      <w:r w:rsidRPr="0093029E">
        <w:rPr>
          <w:rFonts w:cstheme="minorHAnsi"/>
          <w:szCs w:val="22"/>
        </w:rPr>
        <w:t>or 140.7-B shall meet the applicable requirements of Sections 130.0, 130.2, 130.4, and 140.7; and</w:t>
      </w:r>
    </w:p>
    <w:p w14:paraId="61F9CFE8" w14:textId="77777777" w:rsidR="0093029E" w:rsidRDefault="0093029E" w:rsidP="0093029E">
      <w:pPr>
        <w:pStyle w:val="ListParagraph"/>
        <w:numPr>
          <w:ilvl w:val="0"/>
          <w:numId w:val="39"/>
        </w:numPr>
        <w:rPr>
          <w:rFonts w:cstheme="minorHAnsi"/>
          <w:szCs w:val="22"/>
        </w:rPr>
      </w:pPr>
      <w:r w:rsidRPr="0093029E">
        <w:rPr>
          <w:rFonts w:cstheme="minorHAnsi"/>
          <w:szCs w:val="22"/>
        </w:rPr>
        <w:t>In alterations that replace 10 percent or more of the luminaires in a lighting application listed in TABLE</w:t>
      </w:r>
      <w:r>
        <w:rPr>
          <w:rFonts w:cstheme="minorHAnsi"/>
          <w:szCs w:val="22"/>
        </w:rPr>
        <w:t xml:space="preserve"> </w:t>
      </w:r>
      <w:r w:rsidRPr="0093029E">
        <w:rPr>
          <w:rFonts w:cstheme="minorHAnsi"/>
          <w:szCs w:val="22"/>
        </w:rPr>
        <w:t>140.7-A or 140.7-B, the altered luminaires shall meet the applicable requirements of Sections 130.0,</w:t>
      </w:r>
      <w:r>
        <w:rPr>
          <w:rFonts w:cstheme="minorHAnsi"/>
          <w:szCs w:val="22"/>
        </w:rPr>
        <w:t xml:space="preserve"> </w:t>
      </w:r>
      <w:r w:rsidRPr="0093029E">
        <w:rPr>
          <w:rFonts w:cstheme="minorHAnsi"/>
          <w:szCs w:val="22"/>
        </w:rPr>
        <w:t>130.2, 130.4; and</w:t>
      </w:r>
    </w:p>
    <w:p w14:paraId="7137B6FE" w14:textId="47B96043" w:rsidR="0093029E" w:rsidRPr="0093029E" w:rsidRDefault="0093029E" w:rsidP="00A050B2">
      <w:pPr>
        <w:pStyle w:val="ListParagraph"/>
        <w:numPr>
          <w:ilvl w:val="0"/>
          <w:numId w:val="39"/>
        </w:numPr>
        <w:rPr>
          <w:rFonts w:cstheme="minorHAnsi"/>
          <w:szCs w:val="22"/>
        </w:rPr>
      </w:pPr>
      <w:r w:rsidRPr="0093029E">
        <w:rPr>
          <w:rFonts w:cstheme="minorHAnsi"/>
          <w:szCs w:val="22"/>
        </w:rPr>
        <w:t>In alterations that replace more than 50 percent of the luminaires in a lighting application listed in</w:t>
      </w:r>
      <w:r>
        <w:rPr>
          <w:rFonts w:cstheme="minorHAnsi"/>
          <w:szCs w:val="22"/>
        </w:rPr>
        <w:t xml:space="preserve"> </w:t>
      </w:r>
      <w:r w:rsidRPr="0093029E">
        <w:rPr>
          <w:rFonts w:cstheme="minorHAnsi"/>
          <w:szCs w:val="22"/>
        </w:rPr>
        <w:t>TABLE 140.7-A or 140.7-B, the lighting in that application shall meet the applicable requirements of</w:t>
      </w:r>
      <w:r>
        <w:rPr>
          <w:rFonts w:cstheme="minorHAnsi"/>
          <w:szCs w:val="22"/>
        </w:rPr>
        <w:t xml:space="preserve"> </w:t>
      </w:r>
      <w:r w:rsidRPr="0093029E">
        <w:rPr>
          <w:rFonts w:cstheme="minorHAnsi"/>
          <w:szCs w:val="22"/>
        </w:rPr>
        <w:t>Sections 130.0, 130.2, 130.4, and 140.7.</w:t>
      </w:r>
    </w:p>
    <w:p w14:paraId="72F7127B" w14:textId="77777777" w:rsidR="0093029E" w:rsidRDefault="0093029E" w:rsidP="0093029E">
      <w:pPr>
        <w:rPr>
          <w:rFonts w:cstheme="minorHAnsi"/>
          <w:color w:val="000000"/>
          <w:szCs w:val="22"/>
        </w:rPr>
      </w:pPr>
    </w:p>
    <w:p w14:paraId="0B8CE662" w14:textId="77777777" w:rsidR="0093029E" w:rsidRDefault="0093029E" w:rsidP="0093029E">
      <w:pPr>
        <w:rPr>
          <w:rFonts w:cstheme="minorHAnsi"/>
          <w:color w:val="000000"/>
          <w:szCs w:val="22"/>
        </w:rPr>
      </w:pPr>
      <w:r>
        <w:rPr>
          <w:rFonts w:cstheme="minorHAnsi"/>
          <w:color w:val="000000"/>
          <w:szCs w:val="22"/>
        </w:rPr>
        <w:t>Section 140.7 contains lighting power requirements that apply to all outdoor lighting.</w:t>
      </w:r>
    </w:p>
    <w:p w14:paraId="2A4850C0" w14:textId="77777777" w:rsidR="0093029E" w:rsidRDefault="0093029E" w:rsidP="00A050B2"/>
    <w:p w14:paraId="415937D7" w14:textId="77777777" w:rsidR="0093029E" w:rsidRPr="00F1558C" w:rsidRDefault="0093029E" w:rsidP="0093029E">
      <w:pPr>
        <w:rPr>
          <w:rFonts w:cstheme="minorHAnsi"/>
          <w:color w:val="000000"/>
          <w:szCs w:val="22"/>
        </w:rPr>
      </w:pPr>
      <w:r w:rsidRPr="00F1558C">
        <w:rPr>
          <w:rFonts w:cstheme="minorHAnsi"/>
          <w:color w:val="000000"/>
          <w:szCs w:val="22"/>
        </w:rPr>
        <w:t>Section 130.2(c</w:t>
      </w:r>
      <w:proofErr w:type="gramStart"/>
      <w:r w:rsidRPr="00F1558C">
        <w:rPr>
          <w:rFonts w:cstheme="minorHAnsi"/>
          <w:color w:val="000000"/>
          <w:szCs w:val="22"/>
        </w:rPr>
        <w:t>)3</w:t>
      </w:r>
      <w:proofErr w:type="gramEnd"/>
      <w:r w:rsidRPr="00F1558C">
        <w:rPr>
          <w:rFonts w:cstheme="minorHAnsi"/>
          <w:color w:val="000000"/>
          <w:szCs w:val="22"/>
        </w:rPr>
        <w:t xml:space="preserve"> states that:</w:t>
      </w:r>
    </w:p>
    <w:p w14:paraId="16BFF9B1" w14:textId="77777777" w:rsidR="0093029E" w:rsidRDefault="0093029E" w:rsidP="0093029E">
      <w:pPr>
        <w:autoSpaceDE w:val="0"/>
        <w:autoSpaceDN w:val="0"/>
        <w:adjustRightInd w:val="0"/>
        <w:rPr>
          <w:rFonts w:cstheme="minorHAnsi"/>
          <w:color w:val="000000"/>
          <w:szCs w:val="22"/>
        </w:rPr>
      </w:pPr>
      <w:r w:rsidRPr="00F1558C">
        <w:rPr>
          <w:rFonts w:cstheme="minorHAnsi"/>
          <w:color w:val="000000"/>
          <w:szCs w:val="22"/>
        </w:rPr>
        <w:t>All installed outdoor lighting, where the bottom of the luminaire is mounted 24 feet or less above the ground,</w:t>
      </w:r>
      <w:r>
        <w:rPr>
          <w:rFonts w:cstheme="minorHAnsi"/>
          <w:color w:val="000000"/>
          <w:szCs w:val="22"/>
        </w:rPr>
        <w:t xml:space="preserve"> </w:t>
      </w:r>
      <w:r w:rsidRPr="00F1558C">
        <w:rPr>
          <w:rFonts w:cstheme="minorHAnsi"/>
          <w:color w:val="000000"/>
          <w:szCs w:val="22"/>
        </w:rPr>
        <w:t>shall be controlled with automatic lighting controls that meet all of the following requirements:</w:t>
      </w:r>
    </w:p>
    <w:p w14:paraId="5DDAB2D2" w14:textId="77777777" w:rsidR="0093029E" w:rsidRDefault="0093029E" w:rsidP="0093029E">
      <w:pPr>
        <w:pStyle w:val="ListParagraph"/>
        <w:numPr>
          <w:ilvl w:val="0"/>
          <w:numId w:val="40"/>
        </w:numPr>
        <w:autoSpaceDE w:val="0"/>
        <w:autoSpaceDN w:val="0"/>
        <w:adjustRightInd w:val="0"/>
        <w:rPr>
          <w:rFonts w:cstheme="minorHAnsi"/>
          <w:color w:val="000000"/>
          <w:szCs w:val="22"/>
        </w:rPr>
      </w:pPr>
      <w:r w:rsidRPr="00F1558C">
        <w:rPr>
          <w:rFonts w:cstheme="minorHAnsi"/>
          <w:color w:val="000000"/>
          <w:szCs w:val="22"/>
        </w:rPr>
        <w:t>Shall be motion sensors or other lighting control systems that automatically controls lighting in accordance with item B in response to the area b</w:t>
      </w:r>
      <w:r>
        <w:rPr>
          <w:rFonts w:cstheme="minorHAnsi"/>
          <w:color w:val="000000"/>
          <w:szCs w:val="22"/>
        </w:rPr>
        <w:t>eing vacated of occupants.; and</w:t>
      </w:r>
    </w:p>
    <w:p w14:paraId="2A0B12FC" w14:textId="77777777" w:rsidR="0093029E" w:rsidRDefault="0093029E" w:rsidP="0093029E">
      <w:pPr>
        <w:pStyle w:val="ListParagraph"/>
        <w:numPr>
          <w:ilvl w:val="0"/>
          <w:numId w:val="40"/>
        </w:numPr>
        <w:autoSpaceDE w:val="0"/>
        <w:autoSpaceDN w:val="0"/>
        <w:adjustRightInd w:val="0"/>
        <w:rPr>
          <w:rFonts w:cstheme="minorHAnsi"/>
          <w:color w:val="000000"/>
          <w:szCs w:val="22"/>
        </w:rPr>
      </w:pPr>
      <w:r w:rsidRPr="00F1558C">
        <w:rPr>
          <w:rFonts w:cstheme="minorHAnsi"/>
          <w:color w:val="000000"/>
          <w:szCs w:val="22"/>
        </w:rPr>
        <w:t>Shall be capable of automatically reducing the lighting power of each luminaire by at least 40 percent but not exceeding 80 percent, or provide continuous dimming through a range that includes 40 percent through 80 percent, and</w:t>
      </w:r>
    </w:p>
    <w:p w14:paraId="05E40838" w14:textId="77777777" w:rsidR="0093029E" w:rsidRDefault="0093029E" w:rsidP="0093029E">
      <w:pPr>
        <w:pStyle w:val="ListParagraph"/>
        <w:numPr>
          <w:ilvl w:val="0"/>
          <w:numId w:val="40"/>
        </w:numPr>
        <w:autoSpaceDE w:val="0"/>
        <w:autoSpaceDN w:val="0"/>
        <w:adjustRightInd w:val="0"/>
        <w:rPr>
          <w:rFonts w:cstheme="minorHAnsi"/>
          <w:color w:val="000000"/>
          <w:szCs w:val="22"/>
        </w:rPr>
      </w:pPr>
      <w:r w:rsidRPr="00F1558C">
        <w:rPr>
          <w:rFonts w:cstheme="minorHAnsi"/>
          <w:color w:val="000000"/>
          <w:szCs w:val="22"/>
        </w:rPr>
        <w:t>Shall employ auto-ON functionality when the area becomes occupied, and</w:t>
      </w:r>
    </w:p>
    <w:p w14:paraId="181C0870" w14:textId="77777777" w:rsidR="0093029E" w:rsidRPr="00F1558C" w:rsidRDefault="0093029E" w:rsidP="0093029E">
      <w:pPr>
        <w:pStyle w:val="ListParagraph"/>
        <w:numPr>
          <w:ilvl w:val="0"/>
          <w:numId w:val="40"/>
        </w:numPr>
        <w:autoSpaceDE w:val="0"/>
        <w:autoSpaceDN w:val="0"/>
        <w:adjustRightInd w:val="0"/>
        <w:rPr>
          <w:rFonts w:cstheme="minorHAnsi"/>
          <w:color w:val="000000"/>
          <w:szCs w:val="22"/>
        </w:rPr>
      </w:pPr>
      <w:r>
        <w:rPr>
          <w:rFonts w:cstheme="minorHAnsi"/>
          <w:color w:val="000000"/>
          <w:szCs w:val="22"/>
        </w:rPr>
        <w:t>N</w:t>
      </w:r>
      <w:r w:rsidRPr="00F1558C">
        <w:rPr>
          <w:rFonts w:cstheme="minorHAnsi"/>
          <w:color w:val="000000"/>
          <w:szCs w:val="22"/>
        </w:rPr>
        <w:t>o more than 1,500 watts of lighting power shall be controlled together.</w:t>
      </w:r>
    </w:p>
    <w:p w14:paraId="067C7E18" w14:textId="77777777" w:rsidR="0093029E" w:rsidRPr="00F1558C" w:rsidRDefault="0093029E" w:rsidP="0093029E">
      <w:pPr>
        <w:autoSpaceDE w:val="0"/>
        <w:autoSpaceDN w:val="0"/>
        <w:adjustRightInd w:val="0"/>
        <w:ind w:left="360"/>
        <w:rPr>
          <w:rFonts w:cstheme="minorHAnsi"/>
          <w:color w:val="000000"/>
          <w:szCs w:val="22"/>
        </w:rPr>
      </w:pPr>
      <w:r w:rsidRPr="00F1558C">
        <w:rPr>
          <w:rFonts w:cstheme="minorHAnsi"/>
          <w:b/>
          <w:color w:val="000000"/>
          <w:szCs w:val="22"/>
        </w:rPr>
        <w:lastRenderedPageBreak/>
        <w:t>EXCEPTION 1 to Section 130.2(c</w:t>
      </w:r>
      <w:proofErr w:type="gramStart"/>
      <w:r w:rsidRPr="00F1558C">
        <w:rPr>
          <w:rFonts w:cstheme="minorHAnsi"/>
          <w:b/>
          <w:color w:val="000000"/>
          <w:szCs w:val="22"/>
        </w:rPr>
        <w:t>)3</w:t>
      </w:r>
      <w:proofErr w:type="gramEnd"/>
      <w:r w:rsidRPr="00F1558C">
        <w:rPr>
          <w:rFonts w:cstheme="minorHAnsi"/>
          <w:b/>
          <w:color w:val="000000"/>
          <w:szCs w:val="22"/>
        </w:rPr>
        <w:t>:</w:t>
      </w:r>
      <w:r w:rsidRPr="00F1558C">
        <w:rPr>
          <w:rFonts w:cstheme="minorHAnsi"/>
          <w:color w:val="000000"/>
          <w:szCs w:val="22"/>
        </w:rPr>
        <w:t xml:space="preserve"> Lighting for Outdoor Sales Frontage, Outdoor Sales Lots, and Outdoor</w:t>
      </w:r>
      <w:r>
        <w:rPr>
          <w:rFonts w:cstheme="minorHAnsi"/>
          <w:color w:val="000000"/>
          <w:szCs w:val="22"/>
        </w:rPr>
        <w:t xml:space="preserve"> </w:t>
      </w:r>
      <w:r w:rsidRPr="00F1558C">
        <w:rPr>
          <w:rFonts w:cstheme="minorHAnsi"/>
          <w:color w:val="000000"/>
          <w:szCs w:val="22"/>
        </w:rPr>
        <w:t>Sales Canopies complying with Section 130.2(c)4.</w:t>
      </w:r>
    </w:p>
    <w:p w14:paraId="70FE042E" w14:textId="77777777" w:rsidR="0093029E" w:rsidRPr="00F1558C" w:rsidRDefault="0093029E" w:rsidP="0093029E">
      <w:pPr>
        <w:autoSpaceDE w:val="0"/>
        <w:autoSpaceDN w:val="0"/>
        <w:adjustRightInd w:val="0"/>
        <w:ind w:left="360"/>
        <w:rPr>
          <w:rFonts w:cstheme="minorHAnsi"/>
          <w:color w:val="000000"/>
          <w:szCs w:val="22"/>
        </w:rPr>
      </w:pPr>
      <w:r w:rsidRPr="00F1558C">
        <w:rPr>
          <w:rFonts w:cstheme="minorHAnsi"/>
          <w:b/>
          <w:color w:val="000000"/>
          <w:szCs w:val="22"/>
        </w:rPr>
        <w:t>EXCEPTION 2 to Section 130.2(c</w:t>
      </w:r>
      <w:proofErr w:type="gramStart"/>
      <w:r w:rsidRPr="00F1558C">
        <w:rPr>
          <w:rFonts w:cstheme="minorHAnsi"/>
          <w:b/>
          <w:color w:val="000000"/>
          <w:szCs w:val="22"/>
        </w:rPr>
        <w:t>)3</w:t>
      </w:r>
      <w:proofErr w:type="gramEnd"/>
      <w:r w:rsidRPr="00F1558C">
        <w:rPr>
          <w:rFonts w:cstheme="minorHAnsi"/>
          <w:b/>
          <w:color w:val="000000"/>
          <w:szCs w:val="22"/>
        </w:rPr>
        <w:t>:</w:t>
      </w:r>
      <w:r w:rsidRPr="00F1558C">
        <w:rPr>
          <w:rFonts w:cstheme="minorHAnsi"/>
          <w:color w:val="000000"/>
          <w:szCs w:val="22"/>
        </w:rPr>
        <w:t xml:space="preserve"> Lighting for Building Facades, Ornamental Hardscape and Outdoor</w:t>
      </w:r>
      <w:r>
        <w:rPr>
          <w:rFonts w:cstheme="minorHAnsi"/>
          <w:color w:val="000000"/>
          <w:szCs w:val="22"/>
        </w:rPr>
        <w:t xml:space="preserve"> </w:t>
      </w:r>
      <w:r w:rsidRPr="00F1558C">
        <w:rPr>
          <w:rFonts w:cstheme="minorHAnsi"/>
          <w:color w:val="000000"/>
          <w:szCs w:val="22"/>
        </w:rPr>
        <w:t>Dining complying with Section 130.2(c)5.</w:t>
      </w:r>
    </w:p>
    <w:p w14:paraId="5BF35205" w14:textId="77777777" w:rsidR="0093029E" w:rsidRPr="00F1558C" w:rsidRDefault="0093029E" w:rsidP="0093029E">
      <w:pPr>
        <w:autoSpaceDE w:val="0"/>
        <w:autoSpaceDN w:val="0"/>
        <w:adjustRightInd w:val="0"/>
        <w:ind w:left="360"/>
        <w:rPr>
          <w:rFonts w:cstheme="minorHAnsi"/>
          <w:color w:val="000000"/>
          <w:szCs w:val="22"/>
        </w:rPr>
      </w:pPr>
      <w:r w:rsidRPr="00F1558C">
        <w:rPr>
          <w:rFonts w:cstheme="minorHAnsi"/>
          <w:b/>
          <w:color w:val="000000"/>
          <w:szCs w:val="22"/>
        </w:rPr>
        <w:t>EXCEPTION 3</w:t>
      </w:r>
      <w:r>
        <w:rPr>
          <w:rFonts w:cstheme="minorHAnsi"/>
          <w:b/>
          <w:color w:val="000000"/>
          <w:szCs w:val="22"/>
        </w:rPr>
        <w:t xml:space="preserve"> </w:t>
      </w:r>
      <w:r w:rsidRPr="00F1558C">
        <w:rPr>
          <w:rFonts w:cstheme="minorHAnsi"/>
          <w:b/>
          <w:color w:val="000000"/>
          <w:szCs w:val="22"/>
        </w:rPr>
        <w:t>to Section 130.2(c</w:t>
      </w:r>
      <w:proofErr w:type="gramStart"/>
      <w:r w:rsidRPr="00F1558C">
        <w:rPr>
          <w:rFonts w:cstheme="minorHAnsi"/>
          <w:b/>
          <w:color w:val="000000"/>
          <w:szCs w:val="22"/>
        </w:rPr>
        <w:t>)3</w:t>
      </w:r>
      <w:proofErr w:type="gramEnd"/>
      <w:r w:rsidRPr="00F1558C">
        <w:rPr>
          <w:rFonts w:cstheme="minorHAnsi"/>
          <w:b/>
          <w:color w:val="000000"/>
          <w:szCs w:val="22"/>
        </w:rPr>
        <w:t>:</w:t>
      </w:r>
      <w:r w:rsidRPr="00F1558C">
        <w:rPr>
          <w:rFonts w:cstheme="minorHAnsi"/>
          <w:color w:val="000000"/>
          <w:szCs w:val="22"/>
        </w:rPr>
        <w:t xml:space="preserve"> Outdoor lighting, where luminaire</w:t>
      </w:r>
      <w:r>
        <w:rPr>
          <w:rFonts w:cstheme="minorHAnsi"/>
          <w:color w:val="000000"/>
          <w:szCs w:val="22"/>
        </w:rPr>
        <w:t xml:space="preserve"> rated wattage is determined in </w:t>
      </w:r>
      <w:r w:rsidRPr="00F1558C">
        <w:rPr>
          <w:rFonts w:cstheme="minorHAnsi"/>
          <w:color w:val="000000"/>
          <w:szCs w:val="22"/>
        </w:rPr>
        <w:t>accordance</w:t>
      </w:r>
      <w:r>
        <w:rPr>
          <w:rFonts w:cstheme="minorHAnsi"/>
          <w:color w:val="000000"/>
          <w:szCs w:val="22"/>
        </w:rPr>
        <w:t xml:space="preserve"> </w:t>
      </w:r>
      <w:r w:rsidRPr="00F1558C">
        <w:rPr>
          <w:rFonts w:cstheme="minorHAnsi"/>
          <w:color w:val="000000"/>
          <w:szCs w:val="22"/>
        </w:rPr>
        <w:t>with Section 130.0(c), and which meet one of the following conditions:</w:t>
      </w:r>
    </w:p>
    <w:p w14:paraId="209E66A8" w14:textId="77777777" w:rsidR="0093029E" w:rsidRDefault="0093029E" w:rsidP="0093029E">
      <w:pPr>
        <w:pStyle w:val="ListParagraph"/>
        <w:numPr>
          <w:ilvl w:val="0"/>
          <w:numId w:val="41"/>
        </w:numPr>
        <w:autoSpaceDE w:val="0"/>
        <w:autoSpaceDN w:val="0"/>
        <w:adjustRightInd w:val="0"/>
        <w:rPr>
          <w:rFonts w:cstheme="minorHAnsi"/>
          <w:color w:val="000000"/>
          <w:szCs w:val="22"/>
        </w:rPr>
      </w:pPr>
      <w:r w:rsidRPr="00F1558C">
        <w:rPr>
          <w:rFonts w:cstheme="minorHAnsi"/>
          <w:color w:val="000000"/>
          <w:szCs w:val="22"/>
        </w:rPr>
        <w:t>Pole-mounted luminaires with a maximum rated wattage of 75 watts each; or</w:t>
      </w:r>
    </w:p>
    <w:p w14:paraId="77D4F087" w14:textId="77777777" w:rsidR="0093029E" w:rsidRDefault="0093029E" w:rsidP="0093029E">
      <w:pPr>
        <w:pStyle w:val="ListParagraph"/>
        <w:numPr>
          <w:ilvl w:val="0"/>
          <w:numId w:val="41"/>
        </w:numPr>
        <w:autoSpaceDE w:val="0"/>
        <w:autoSpaceDN w:val="0"/>
        <w:adjustRightInd w:val="0"/>
        <w:rPr>
          <w:rFonts w:cstheme="minorHAnsi"/>
          <w:color w:val="000000"/>
          <w:szCs w:val="22"/>
        </w:rPr>
      </w:pPr>
      <w:r w:rsidRPr="00F1558C">
        <w:rPr>
          <w:rFonts w:cstheme="minorHAnsi"/>
          <w:color w:val="000000"/>
          <w:szCs w:val="22"/>
        </w:rPr>
        <w:t>Non-pole mounted luminaires each with a maximum rated wattage of 30 watts each; or</w:t>
      </w:r>
    </w:p>
    <w:p w14:paraId="3F1C5F68" w14:textId="77777777" w:rsidR="0093029E" w:rsidRPr="00F1558C" w:rsidRDefault="0093029E" w:rsidP="0093029E">
      <w:pPr>
        <w:pStyle w:val="ListParagraph"/>
        <w:numPr>
          <w:ilvl w:val="0"/>
          <w:numId w:val="41"/>
        </w:numPr>
        <w:autoSpaceDE w:val="0"/>
        <w:autoSpaceDN w:val="0"/>
        <w:adjustRightInd w:val="0"/>
        <w:rPr>
          <w:rFonts w:cstheme="minorHAnsi"/>
          <w:color w:val="000000"/>
          <w:szCs w:val="22"/>
        </w:rPr>
      </w:pPr>
      <w:r w:rsidRPr="00F1558C">
        <w:rPr>
          <w:rFonts w:cstheme="minorHAnsi"/>
          <w:color w:val="000000"/>
          <w:szCs w:val="22"/>
        </w:rPr>
        <w:t>Linear lighting with a maximum wattage of 4 watts per linear foot of luminaire.</w:t>
      </w:r>
    </w:p>
    <w:p w14:paraId="3E84F611" w14:textId="77777777" w:rsidR="0093029E" w:rsidRDefault="0093029E" w:rsidP="0093029E">
      <w:pPr>
        <w:autoSpaceDE w:val="0"/>
        <w:autoSpaceDN w:val="0"/>
        <w:adjustRightInd w:val="0"/>
        <w:ind w:left="360"/>
        <w:rPr>
          <w:rFonts w:cstheme="minorHAnsi"/>
          <w:color w:val="000000"/>
          <w:szCs w:val="22"/>
        </w:rPr>
      </w:pPr>
      <w:r w:rsidRPr="00F1558C">
        <w:rPr>
          <w:rFonts w:cstheme="minorHAnsi"/>
          <w:b/>
          <w:color w:val="000000"/>
          <w:szCs w:val="22"/>
        </w:rPr>
        <w:t>EXCEPTION 4 to Section 130.2(c</w:t>
      </w:r>
      <w:proofErr w:type="gramStart"/>
      <w:r w:rsidRPr="00F1558C">
        <w:rPr>
          <w:rFonts w:cstheme="minorHAnsi"/>
          <w:b/>
          <w:color w:val="000000"/>
          <w:szCs w:val="22"/>
        </w:rPr>
        <w:t>)3</w:t>
      </w:r>
      <w:proofErr w:type="gramEnd"/>
      <w:r w:rsidRPr="00F1558C">
        <w:rPr>
          <w:rFonts w:cstheme="minorHAnsi"/>
          <w:b/>
          <w:color w:val="000000"/>
          <w:szCs w:val="22"/>
        </w:rPr>
        <w:t>:</w:t>
      </w:r>
      <w:r w:rsidRPr="00F1558C">
        <w:rPr>
          <w:rFonts w:cstheme="minorHAnsi"/>
          <w:color w:val="000000"/>
          <w:szCs w:val="22"/>
        </w:rPr>
        <w:t xml:space="preserve"> Applications listed as Exceptions to Section 140.7(a) shall not be required to</w:t>
      </w:r>
      <w:r>
        <w:rPr>
          <w:rFonts w:cstheme="minorHAnsi"/>
          <w:color w:val="000000"/>
          <w:szCs w:val="22"/>
        </w:rPr>
        <w:t xml:space="preserve"> </w:t>
      </w:r>
      <w:r w:rsidRPr="00F1558C">
        <w:rPr>
          <w:rFonts w:cstheme="minorHAnsi"/>
          <w:color w:val="000000"/>
          <w:szCs w:val="22"/>
        </w:rPr>
        <w:t>meet the requirements of Section 130.2(c)3.</w:t>
      </w:r>
    </w:p>
    <w:p w14:paraId="2CDB994A" w14:textId="77777777" w:rsidR="0093029E" w:rsidRDefault="0093029E" w:rsidP="00A050B2"/>
    <w:p w14:paraId="31972130" w14:textId="71159A08" w:rsidR="00A050B2" w:rsidRDefault="0093029E" w:rsidP="00A050B2">
      <w:r>
        <w:t>This work paper triggers Title 24 lighting alterations, requiring lighting controls and lighting power requirements, unless the application meets the exception criteria.</w:t>
      </w:r>
    </w:p>
    <w:p w14:paraId="6289660F" w14:textId="77777777" w:rsidR="0093029E" w:rsidRPr="00A050B2" w:rsidRDefault="0093029E" w:rsidP="00A050B2"/>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335"/>
        <w:gridCol w:w="4894"/>
        <w:gridCol w:w="2121"/>
      </w:tblGrid>
      <w:tr w:rsidR="00881A42" w:rsidRPr="00500C4E" w14:paraId="51467286" w14:textId="77777777" w:rsidTr="00A050B2">
        <w:tc>
          <w:tcPr>
            <w:tcW w:w="1249"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617"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293A7B" w:rsidRPr="00500C4E" w14:paraId="41E6B4DA" w14:textId="77777777" w:rsidTr="00A050B2">
        <w:trPr>
          <w:trHeight w:val="243"/>
        </w:trPr>
        <w:tc>
          <w:tcPr>
            <w:tcW w:w="1249" w:type="pct"/>
            <w:vAlign w:val="center"/>
          </w:tcPr>
          <w:p w14:paraId="16A44F28" w14:textId="463C66EF" w:rsidR="00293A7B" w:rsidRPr="00500C4E" w:rsidRDefault="00293A7B" w:rsidP="00293A7B">
            <w:pPr>
              <w:rPr>
                <w:rFonts w:cstheme="minorHAnsi"/>
                <w:szCs w:val="20"/>
              </w:rPr>
            </w:pPr>
            <w:r>
              <w:rPr>
                <w:rFonts w:cs="Calibri"/>
                <w:szCs w:val="20"/>
              </w:rPr>
              <w:t>Title 20 (2015</w:t>
            </w:r>
            <w:r w:rsidRPr="00C22DF4">
              <w:rPr>
                <w:rFonts w:cs="Calibri"/>
                <w:szCs w:val="20"/>
              </w:rPr>
              <w:t>)</w:t>
            </w:r>
          </w:p>
        </w:tc>
        <w:tc>
          <w:tcPr>
            <w:tcW w:w="2617" w:type="pct"/>
            <w:vAlign w:val="center"/>
          </w:tcPr>
          <w:p w14:paraId="387D6828" w14:textId="71DFAB82" w:rsidR="00293A7B" w:rsidRPr="00A050B2" w:rsidRDefault="00293A7B" w:rsidP="00A050B2">
            <w:pPr>
              <w:shd w:val="clear" w:color="auto" w:fill="FFFFFF"/>
              <w:spacing w:before="100" w:beforeAutospacing="1"/>
              <w:jc w:val="center"/>
              <w:rPr>
                <w:rFonts w:cs="Tahoma"/>
                <w:szCs w:val="20"/>
              </w:rPr>
            </w:pPr>
            <w:r w:rsidRPr="00C22DF4">
              <w:rPr>
                <w:rFonts w:cs="Calibri"/>
                <w:szCs w:val="20"/>
              </w:rPr>
              <w:t>Section 1607. Marking of Appliances</w:t>
            </w:r>
            <w:r w:rsidR="00A050B2">
              <w:rPr>
                <w:rFonts w:cs="Calibri"/>
                <w:szCs w:val="20"/>
              </w:rPr>
              <w:t>,</w:t>
            </w:r>
            <w:r w:rsidR="00A050B2" w:rsidRPr="00073CB9">
              <w:rPr>
                <w:rFonts w:cs="Tahoma"/>
                <w:szCs w:val="20"/>
              </w:rPr>
              <w:t xml:space="preserve"> Section 1605.3(n) Energy Efficiency Stand</w:t>
            </w:r>
            <w:r w:rsidR="00A050B2">
              <w:rPr>
                <w:rFonts w:cs="Tahoma"/>
                <w:szCs w:val="20"/>
              </w:rPr>
              <w:t>ard for Metal Halide Luminaires</w:t>
            </w:r>
          </w:p>
        </w:tc>
        <w:tc>
          <w:tcPr>
            <w:tcW w:w="1134" w:type="pct"/>
            <w:vAlign w:val="center"/>
          </w:tcPr>
          <w:p w14:paraId="3E1189F8" w14:textId="4870B5F4" w:rsidR="00293A7B" w:rsidRPr="00500C4E" w:rsidRDefault="00A050B2" w:rsidP="00741D47">
            <w:pPr>
              <w:jc w:val="center"/>
              <w:rPr>
                <w:rFonts w:cstheme="minorHAnsi"/>
                <w:color w:val="FF0000"/>
                <w:szCs w:val="20"/>
              </w:rPr>
            </w:pPr>
            <w:r>
              <w:rPr>
                <w:rFonts w:cs="Calibri"/>
                <w:szCs w:val="20"/>
              </w:rPr>
              <w:t>January 1, 2016</w:t>
            </w:r>
          </w:p>
        </w:tc>
      </w:tr>
      <w:tr w:rsidR="00A050B2" w:rsidRPr="00500C4E" w14:paraId="55950BED" w14:textId="77777777" w:rsidTr="00A050B2">
        <w:trPr>
          <w:trHeight w:val="243"/>
        </w:trPr>
        <w:tc>
          <w:tcPr>
            <w:tcW w:w="1249" w:type="pct"/>
          </w:tcPr>
          <w:p w14:paraId="4AB4ED28" w14:textId="7E811760" w:rsidR="00A050B2" w:rsidRPr="00500C4E" w:rsidRDefault="00A050B2" w:rsidP="00A050B2">
            <w:pPr>
              <w:rPr>
                <w:rFonts w:cstheme="minorHAnsi"/>
                <w:szCs w:val="20"/>
              </w:rPr>
            </w:pPr>
            <w:r w:rsidRPr="00A96B18">
              <w:rPr>
                <w:rFonts w:cstheme="minorHAnsi"/>
                <w:szCs w:val="20"/>
              </w:rPr>
              <w:t>Title 24 (2013)</w:t>
            </w:r>
          </w:p>
        </w:tc>
        <w:tc>
          <w:tcPr>
            <w:tcW w:w="2617" w:type="pct"/>
          </w:tcPr>
          <w:p w14:paraId="19FAE8D5" w14:textId="22F1F86D" w:rsidR="00A050B2" w:rsidRPr="00500C4E" w:rsidRDefault="0093029E" w:rsidP="00A050B2">
            <w:pPr>
              <w:shd w:val="clear" w:color="auto" w:fill="FFFFFF"/>
              <w:spacing w:before="100" w:beforeAutospacing="1"/>
              <w:jc w:val="center"/>
              <w:rPr>
                <w:rFonts w:cstheme="minorHAnsi"/>
                <w:color w:val="FF0000"/>
                <w:szCs w:val="20"/>
              </w:rPr>
            </w:pPr>
            <w:r>
              <w:rPr>
                <w:rFonts w:cstheme="minorHAnsi"/>
                <w:szCs w:val="20"/>
              </w:rPr>
              <w:t>Section 140.7, 141.0, 130.2</w:t>
            </w:r>
          </w:p>
        </w:tc>
        <w:tc>
          <w:tcPr>
            <w:tcW w:w="1134" w:type="pct"/>
          </w:tcPr>
          <w:p w14:paraId="49C2E9ED" w14:textId="328C6B5F" w:rsidR="00A050B2" w:rsidRPr="00500C4E" w:rsidRDefault="00A050B2" w:rsidP="00A050B2">
            <w:pPr>
              <w:jc w:val="center"/>
              <w:rPr>
                <w:rFonts w:cstheme="minorHAnsi"/>
                <w:color w:val="FF0000"/>
                <w:szCs w:val="20"/>
              </w:rPr>
            </w:pPr>
            <w:r w:rsidRPr="00A96B18">
              <w:rPr>
                <w:rFonts w:cstheme="minorHAnsi"/>
                <w:szCs w:val="20"/>
              </w:rPr>
              <w:t>July 1, 2014</w:t>
            </w:r>
          </w:p>
        </w:tc>
      </w:tr>
      <w:tr w:rsidR="00293A7B" w:rsidRPr="00500C4E" w14:paraId="648F38EA" w14:textId="77777777" w:rsidTr="00A050B2">
        <w:trPr>
          <w:trHeight w:val="243"/>
        </w:trPr>
        <w:tc>
          <w:tcPr>
            <w:tcW w:w="1249" w:type="pct"/>
            <w:vAlign w:val="center"/>
          </w:tcPr>
          <w:p w14:paraId="51F77357" w14:textId="119B6947" w:rsidR="00293A7B" w:rsidRPr="00500C4E" w:rsidRDefault="00293A7B" w:rsidP="00293A7B">
            <w:pPr>
              <w:rPr>
                <w:rFonts w:cstheme="minorHAnsi"/>
                <w:color w:val="FF0000"/>
                <w:szCs w:val="20"/>
              </w:rPr>
            </w:pPr>
            <w:r w:rsidRPr="00C22DF4">
              <w:rPr>
                <w:rFonts w:cs="Calibri"/>
                <w:szCs w:val="20"/>
              </w:rPr>
              <w:t>US DOE Standards (2009)</w:t>
            </w:r>
          </w:p>
        </w:tc>
        <w:tc>
          <w:tcPr>
            <w:tcW w:w="2617" w:type="pct"/>
            <w:vAlign w:val="center"/>
          </w:tcPr>
          <w:p w14:paraId="1D10AE32" w14:textId="4E5FA7C0" w:rsidR="00293A7B" w:rsidRPr="00500C4E" w:rsidRDefault="00293A7B" w:rsidP="00741D47">
            <w:pPr>
              <w:jc w:val="center"/>
              <w:rPr>
                <w:rFonts w:cstheme="minorHAnsi"/>
                <w:color w:val="FF0000"/>
                <w:szCs w:val="20"/>
              </w:rPr>
            </w:pPr>
            <w:r w:rsidRPr="00C22DF4">
              <w:rPr>
                <w:rFonts w:cs="Calibri"/>
                <w:szCs w:val="20"/>
              </w:rPr>
              <w:t>DOE 10 CFR Part 30</w:t>
            </w:r>
          </w:p>
        </w:tc>
        <w:tc>
          <w:tcPr>
            <w:tcW w:w="1134" w:type="pct"/>
            <w:vAlign w:val="center"/>
          </w:tcPr>
          <w:p w14:paraId="23F7629F" w14:textId="65FC8324" w:rsidR="00293A7B" w:rsidRPr="00500C4E" w:rsidRDefault="00293A7B" w:rsidP="00741D47">
            <w:pPr>
              <w:jc w:val="center"/>
              <w:rPr>
                <w:rFonts w:cstheme="minorHAnsi"/>
                <w:color w:val="FF0000"/>
                <w:szCs w:val="20"/>
              </w:rPr>
            </w:pPr>
            <w:r w:rsidRPr="00C22DF4">
              <w:rPr>
                <w:rFonts w:cs="Calibri"/>
                <w:szCs w:val="20"/>
              </w:rPr>
              <w:t>July 14</w:t>
            </w:r>
            <w:r w:rsidRPr="00C22DF4">
              <w:rPr>
                <w:rFonts w:cs="Calibri"/>
                <w:szCs w:val="20"/>
                <w:vertAlign w:val="superscript"/>
              </w:rPr>
              <w:t>th</w:t>
            </w:r>
            <w:r w:rsidRPr="00C22DF4">
              <w:rPr>
                <w:rFonts w:cs="Calibri"/>
                <w:szCs w:val="20"/>
              </w:rPr>
              <w:t>, 2012</w:t>
            </w:r>
          </w:p>
        </w:tc>
      </w:tr>
    </w:tbl>
    <w:p w14:paraId="658749F7" w14:textId="6B8A7A0D" w:rsidR="00572D2F" w:rsidRPr="00920905" w:rsidRDefault="00572D2F" w:rsidP="00920905">
      <w:pPr>
        <w:pStyle w:val="Heading2"/>
        <w:rPr>
          <w:rFonts w:cstheme="minorHAnsi"/>
          <w:b w:val="0"/>
          <w:bCs w:val="0"/>
          <w:iCs w:val="0"/>
          <w:smallCaps w:val="0"/>
        </w:rPr>
      </w:pPr>
      <w:bookmarkStart w:id="11" w:name="_Toc304800207"/>
      <w:bookmarkStart w:id="12" w:name="_Toc324318343"/>
      <w:bookmarkStart w:id="13" w:name="_Toc324340487"/>
      <w:bookmarkStart w:id="14" w:name="_Toc383441992"/>
      <w:bookmarkStart w:id="15"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1"/>
      <w:bookmarkEnd w:id="12"/>
      <w:bookmarkEnd w:id="13"/>
      <w:bookmarkEnd w:id="14"/>
    </w:p>
    <w:p w14:paraId="7C37D519" w14:textId="0BCBC187" w:rsidR="00572D2F" w:rsidRPr="00293A7B" w:rsidRDefault="00293A7B" w:rsidP="00293A7B">
      <w:pPr>
        <w:rPr>
          <w:szCs w:val="22"/>
        </w:rPr>
      </w:pPr>
      <w:r w:rsidRPr="000C26CB">
        <w:rPr>
          <w:szCs w:val="22"/>
        </w:rPr>
        <w:t>The fixture wattage</w:t>
      </w:r>
      <w:r>
        <w:rPr>
          <w:szCs w:val="22"/>
        </w:rPr>
        <w:t xml:space="preserve"> for measures listed under this workpaper were taken </w:t>
      </w:r>
      <w:r w:rsidRPr="000C26CB">
        <w:rPr>
          <w:szCs w:val="22"/>
        </w:rPr>
        <w:t>from Appendix B of the 2009 SPC Program Manual</w:t>
      </w:r>
      <w:bookmarkStart w:id="16" w:name="_Ref221415690"/>
      <w:r w:rsidRPr="000C26CB">
        <w:rPr>
          <w:szCs w:val="22"/>
        </w:rPr>
        <w:t xml:space="preserve"> [</w:t>
      </w:r>
      <w:r>
        <w:rPr>
          <w:szCs w:val="22"/>
        </w:rPr>
        <w:t>14</w:t>
      </w:r>
      <w:r w:rsidRPr="000C26CB">
        <w:rPr>
          <w:szCs w:val="22"/>
        </w:rPr>
        <w:t>]</w:t>
      </w:r>
      <w:bookmarkEnd w:id="16"/>
      <w:r>
        <w:rPr>
          <w:szCs w:val="22"/>
        </w:rPr>
        <w:t xml:space="preserve">. </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14:paraId="5274C3FC" w14:textId="0C0E69EA" w:rsidR="00602F18" w:rsidRPr="00293A7B" w:rsidRDefault="00293A7B" w:rsidP="00293A7B">
      <w:pPr>
        <w:rPr>
          <w:rFonts w:cs="Arial"/>
          <w:szCs w:val="22"/>
        </w:rPr>
      </w:pPr>
      <w:r w:rsidRPr="00293A7B">
        <w:rPr>
          <w:rFonts w:cs="Arial"/>
          <w:szCs w:val="22"/>
        </w:rPr>
        <w:t xml:space="preserve">Cost documentation will be </w:t>
      </w:r>
      <w:r w:rsidR="00741D47">
        <w:rPr>
          <w:rFonts w:cs="Arial"/>
          <w:szCs w:val="22"/>
        </w:rPr>
        <w:t xml:space="preserve">evaluated and potentially </w:t>
      </w:r>
      <w:r w:rsidRPr="00293A7B">
        <w:rPr>
          <w:rFonts w:cs="Arial"/>
          <w:szCs w:val="22"/>
        </w:rPr>
        <w:t xml:space="preserve">updated in new version of the workpaper.  </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5"/>
      <w:r w:rsidR="00755A45" w:rsidRPr="00500C4E">
        <w:rPr>
          <w:rFonts w:cstheme="minorHAnsi"/>
        </w:rPr>
        <w:t xml:space="preserve"> Methodology</w:t>
      </w:r>
    </w:p>
    <w:p w14:paraId="3BC06AEE" w14:textId="77777777" w:rsidR="00293A7B" w:rsidRPr="000C26CB" w:rsidRDefault="00293A7B" w:rsidP="00293A7B">
      <w:pPr>
        <w:rPr>
          <w:szCs w:val="22"/>
        </w:rPr>
      </w:pPr>
      <w:bookmarkStart w:id="17" w:name="_Toc214003093"/>
      <w:r w:rsidRPr="000C26CB">
        <w:rPr>
          <w:szCs w:val="22"/>
        </w:rPr>
        <w:t>To document savings for this work paper, measure case and base cases were selected that represent an appropriate replacement and are near the upper bound of the acceptable replacement wattage to be conservative in the saving estimates as these measures will represent a large majority of similar replacements.</w:t>
      </w:r>
    </w:p>
    <w:p w14:paraId="5FD3131C" w14:textId="77777777" w:rsidR="00293A7B" w:rsidRPr="000C26CB" w:rsidRDefault="00293A7B" w:rsidP="00293A7B">
      <w:pPr>
        <w:rPr>
          <w:szCs w:val="22"/>
        </w:rPr>
      </w:pPr>
    </w:p>
    <w:p w14:paraId="3F911388" w14:textId="4B1AADF9" w:rsidR="00293A7B" w:rsidRPr="000C26CB" w:rsidRDefault="00293A7B" w:rsidP="00293A7B">
      <w:pPr>
        <w:rPr>
          <w:szCs w:val="22"/>
        </w:rPr>
      </w:pPr>
      <w:r w:rsidRPr="000C26CB">
        <w:rPr>
          <w:szCs w:val="22"/>
        </w:rPr>
        <w:t>For each of the measure classifications, a high pressure sodium lamp and fixture were selected in the appropriate ranges used in the energy savings estimates. The lamps were chosen in the middle to lower section of the range to be conservative. The fixture wattage is taken from Appendix B of the 2009 SPC Program Manual [</w:t>
      </w:r>
      <w:r>
        <w:rPr>
          <w:szCs w:val="22"/>
        </w:rPr>
        <w:t>14</w:t>
      </w:r>
      <w:r w:rsidRPr="000C26CB">
        <w:rPr>
          <w:szCs w:val="22"/>
        </w:rPr>
        <w:t>]. The base cases used in the calculation</w:t>
      </w:r>
      <w:r w:rsidR="005E7586">
        <w:rPr>
          <w:szCs w:val="22"/>
        </w:rPr>
        <w:t xml:space="preserve">s are shown in following table. </w:t>
      </w:r>
    </w:p>
    <w:p w14:paraId="3BA713A3" w14:textId="77777777" w:rsidR="00293A7B" w:rsidRPr="000C26CB" w:rsidRDefault="00293A7B" w:rsidP="00293A7B">
      <w:pPr>
        <w:pStyle w:val="Caption"/>
        <w:rPr>
          <w:szCs w:val="22"/>
        </w:rPr>
      </w:pPr>
    </w:p>
    <w:p w14:paraId="13A915C8" w14:textId="01A0AFE1" w:rsidR="00293A7B" w:rsidRDefault="00293A7B" w:rsidP="00293A7B">
      <w:pPr>
        <w:pStyle w:val="Caption"/>
        <w:keepNext/>
        <w:jc w:val="center"/>
        <w:rPr>
          <w:szCs w:val="22"/>
        </w:rPr>
      </w:pPr>
      <w:r w:rsidRPr="000C26CB">
        <w:rPr>
          <w:szCs w:val="22"/>
        </w:rPr>
        <w:t>Base Case Selection for Savings Estimates</w:t>
      </w:r>
    </w:p>
    <w:tbl>
      <w:tblPr>
        <w:tblStyle w:val="TableGrid1"/>
        <w:tblW w:w="5000" w:type="pct"/>
        <w:tblLayout w:type="fixed"/>
        <w:tblLook w:val="04A0" w:firstRow="1" w:lastRow="0" w:firstColumn="1" w:lastColumn="0" w:noHBand="0" w:noVBand="1"/>
      </w:tblPr>
      <w:tblGrid>
        <w:gridCol w:w="4675"/>
        <w:gridCol w:w="2429"/>
        <w:gridCol w:w="1171"/>
        <w:gridCol w:w="1075"/>
      </w:tblGrid>
      <w:tr w:rsidR="00137907" w:rsidRPr="00A3164A" w14:paraId="6DE10ECA" w14:textId="0A824651" w:rsidTr="00137907">
        <w:tc>
          <w:tcPr>
            <w:tcW w:w="2500" w:type="pct"/>
            <w:shd w:val="clear" w:color="auto" w:fill="D9D9D9" w:themeFill="background1" w:themeFillShade="D9"/>
            <w:vAlign w:val="center"/>
          </w:tcPr>
          <w:p w14:paraId="3D53947D" w14:textId="4ACC5872" w:rsidR="00137907" w:rsidRPr="00920905" w:rsidRDefault="00137907" w:rsidP="00137907">
            <w:pPr>
              <w:rPr>
                <w:b/>
                <w:sz w:val="18"/>
                <w:szCs w:val="18"/>
              </w:rPr>
            </w:pPr>
            <w:r w:rsidRPr="00C22DF4">
              <w:rPr>
                <w:b/>
                <w:bCs/>
                <w:szCs w:val="20"/>
              </w:rPr>
              <w:t>Measure Description Classifications</w:t>
            </w:r>
          </w:p>
        </w:tc>
        <w:tc>
          <w:tcPr>
            <w:tcW w:w="1299" w:type="pct"/>
            <w:shd w:val="clear" w:color="auto" w:fill="D9D9D9" w:themeFill="background1" w:themeFillShade="D9"/>
            <w:vAlign w:val="center"/>
          </w:tcPr>
          <w:p w14:paraId="4A746204" w14:textId="1C69F9D6" w:rsidR="00137907" w:rsidRPr="00920905" w:rsidRDefault="00137907" w:rsidP="00137907">
            <w:pPr>
              <w:rPr>
                <w:b/>
                <w:sz w:val="18"/>
                <w:szCs w:val="18"/>
              </w:rPr>
            </w:pPr>
            <w:r w:rsidRPr="00C22DF4">
              <w:rPr>
                <w:b/>
                <w:bCs/>
                <w:szCs w:val="20"/>
              </w:rPr>
              <w:t>Base Case Selection</w:t>
            </w:r>
          </w:p>
        </w:tc>
        <w:tc>
          <w:tcPr>
            <w:tcW w:w="626" w:type="pct"/>
            <w:shd w:val="clear" w:color="auto" w:fill="D9D9D9" w:themeFill="background1" w:themeFillShade="D9"/>
            <w:vAlign w:val="center"/>
          </w:tcPr>
          <w:p w14:paraId="52356448" w14:textId="28A25A37" w:rsidR="00137907" w:rsidRPr="00920905" w:rsidRDefault="00137907" w:rsidP="00137907">
            <w:pPr>
              <w:rPr>
                <w:b/>
                <w:sz w:val="18"/>
                <w:szCs w:val="18"/>
              </w:rPr>
            </w:pPr>
            <w:r w:rsidRPr="00C22DF4">
              <w:rPr>
                <w:b/>
                <w:bCs/>
                <w:szCs w:val="20"/>
              </w:rPr>
              <w:t>Fixture Code</w:t>
            </w:r>
          </w:p>
        </w:tc>
        <w:tc>
          <w:tcPr>
            <w:tcW w:w="575" w:type="pct"/>
            <w:shd w:val="clear" w:color="auto" w:fill="D9D9D9" w:themeFill="background1" w:themeFillShade="D9"/>
            <w:vAlign w:val="center"/>
          </w:tcPr>
          <w:p w14:paraId="42D050E4" w14:textId="776BB0CA" w:rsidR="00137907" w:rsidRPr="00920905" w:rsidRDefault="00137907" w:rsidP="00137907">
            <w:pPr>
              <w:rPr>
                <w:b/>
                <w:sz w:val="18"/>
                <w:szCs w:val="18"/>
              </w:rPr>
            </w:pPr>
            <w:r w:rsidRPr="00C22DF4">
              <w:rPr>
                <w:b/>
                <w:bCs/>
                <w:szCs w:val="20"/>
              </w:rPr>
              <w:t>Fixture Wattage</w:t>
            </w:r>
          </w:p>
        </w:tc>
      </w:tr>
      <w:tr w:rsidR="00137907" w:rsidRPr="00A3164A" w14:paraId="08C219F1" w14:textId="4CBC0EE6" w:rsidTr="00137907">
        <w:tc>
          <w:tcPr>
            <w:tcW w:w="2500" w:type="pct"/>
          </w:tcPr>
          <w:p w14:paraId="6E014554" w14:textId="796A3A27" w:rsidR="00137907" w:rsidRPr="00920905" w:rsidRDefault="00137907" w:rsidP="00137907">
            <w:pPr>
              <w:pStyle w:val="NoSpacing"/>
              <w:rPr>
                <w:sz w:val="18"/>
                <w:szCs w:val="18"/>
              </w:rPr>
            </w:pPr>
            <w:r w:rsidRPr="00C22DF4">
              <w:lastRenderedPageBreak/>
              <w:t>Up to 70 Watt Exterior Fixture Induction replacing less than or equal to 100 Watt fixture base case</w:t>
            </w:r>
          </w:p>
        </w:tc>
        <w:tc>
          <w:tcPr>
            <w:tcW w:w="1299" w:type="pct"/>
            <w:vAlign w:val="center"/>
          </w:tcPr>
          <w:p w14:paraId="41CDA1B9" w14:textId="7B45E546" w:rsidR="00137907" w:rsidRPr="00920905" w:rsidRDefault="00137907" w:rsidP="00137907">
            <w:pPr>
              <w:pStyle w:val="NoSpacing"/>
              <w:rPr>
                <w:sz w:val="18"/>
                <w:szCs w:val="18"/>
              </w:rPr>
            </w:pPr>
            <w:r w:rsidRPr="00C22DF4">
              <w:t>High Pressure Sodium, (1) 70W lamp</w:t>
            </w:r>
          </w:p>
        </w:tc>
        <w:tc>
          <w:tcPr>
            <w:tcW w:w="626" w:type="pct"/>
            <w:vAlign w:val="center"/>
          </w:tcPr>
          <w:p w14:paraId="082DBE24" w14:textId="4379990E" w:rsidR="00137907" w:rsidRPr="00920905" w:rsidRDefault="00137907" w:rsidP="00137907">
            <w:pPr>
              <w:pStyle w:val="NoSpacing"/>
              <w:rPr>
                <w:sz w:val="18"/>
                <w:szCs w:val="18"/>
              </w:rPr>
            </w:pPr>
            <w:r w:rsidRPr="00C22DF4">
              <w:t>HPS70/1</w:t>
            </w:r>
          </w:p>
        </w:tc>
        <w:tc>
          <w:tcPr>
            <w:tcW w:w="575" w:type="pct"/>
            <w:vAlign w:val="center"/>
          </w:tcPr>
          <w:p w14:paraId="65945FC0" w14:textId="2AF173D9" w:rsidR="00137907" w:rsidRPr="00920905" w:rsidRDefault="00137907" w:rsidP="00137907">
            <w:pPr>
              <w:pStyle w:val="NoSpacing"/>
              <w:rPr>
                <w:sz w:val="18"/>
                <w:szCs w:val="18"/>
              </w:rPr>
            </w:pPr>
            <w:r w:rsidRPr="00C22DF4">
              <w:t>95</w:t>
            </w:r>
          </w:p>
        </w:tc>
      </w:tr>
      <w:tr w:rsidR="00137907" w:rsidRPr="00A3164A" w14:paraId="1BBE469A" w14:textId="082A2C8F" w:rsidTr="00137907">
        <w:tc>
          <w:tcPr>
            <w:tcW w:w="2500" w:type="pct"/>
          </w:tcPr>
          <w:p w14:paraId="1969DCF6" w14:textId="0BF6036F" w:rsidR="00137907" w:rsidRPr="00920905" w:rsidRDefault="00137907" w:rsidP="00137907">
            <w:pPr>
              <w:pStyle w:val="NoSpacing"/>
              <w:rPr>
                <w:sz w:val="18"/>
                <w:szCs w:val="18"/>
              </w:rPr>
            </w:pPr>
            <w:r w:rsidRPr="00C22DF4">
              <w:t>Up to 100 Watt Exterior Fixture Induction replacing 101 - 175 Watt fixture base case</w:t>
            </w:r>
          </w:p>
        </w:tc>
        <w:tc>
          <w:tcPr>
            <w:tcW w:w="1299" w:type="pct"/>
            <w:vAlign w:val="center"/>
          </w:tcPr>
          <w:p w14:paraId="0D4E9BDE" w14:textId="77EE6441" w:rsidR="00137907" w:rsidRPr="003D2981" w:rsidRDefault="00137907" w:rsidP="00137907">
            <w:pPr>
              <w:pStyle w:val="NoSpacing"/>
              <w:rPr>
                <w:i/>
                <w:sz w:val="18"/>
                <w:szCs w:val="18"/>
              </w:rPr>
            </w:pPr>
            <w:r w:rsidRPr="00C22DF4">
              <w:t>High Pressure Sodium, (1) 100W lamp</w:t>
            </w:r>
          </w:p>
        </w:tc>
        <w:tc>
          <w:tcPr>
            <w:tcW w:w="626" w:type="pct"/>
            <w:vAlign w:val="center"/>
          </w:tcPr>
          <w:p w14:paraId="11AED3B2" w14:textId="0F8914E4" w:rsidR="00137907" w:rsidRPr="003D2981" w:rsidRDefault="00137907" w:rsidP="00137907">
            <w:pPr>
              <w:pStyle w:val="NoSpacing"/>
              <w:rPr>
                <w:i/>
                <w:sz w:val="18"/>
                <w:szCs w:val="18"/>
              </w:rPr>
            </w:pPr>
            <w:r w:rsidRPr="00C22DF4">
              <w:t>HPS100/1</w:t>
            </w:r>
          </w:p>
        </w:tc>
        <w:tc>
          <w:tcPr>
            <w:tcW w:w="575" w:type="pct"/>
            <w:vAlign w:val="center"/>
          </w:tcPr>
          <w:p w14:paraId="54FC1B53" w14:textId="18F32B4C" w:rsidR="00137907" w:rsidRPr="003D2981" w:rsidRDefault="00137907" w:rsidP="00137907">
            <w:pPr>
              <w:pStyle w:val="NoSpacing"/>
              <w:rPr>
                <w:i/>
                <w:sz w:val="18"/>
                <w:szCs w:val="18"/>
              </w:rPr>
            </w:pPr>
            <w:r w:rsidRPr="00C22DF4">
              <w:t>138</w:t>
            </w:r>
          </w:p>
        </w:tc>
      </w:tr>
      <w:tr w:rsidR="00137907" w:rsidRPr="00A3164A" w14:paraId="10BF6DF5" w14:textId="66B133E3" w:rsidTr="00137907">
        <w:tc>
          <w:tcPr>
            <w:tcW w:w="2500" w:type="pct"/>
          </w:tcPr>
          <w:p w14:paraId="6DA74933" w14:textId="43D0CC7D" w:rsidR="00137907" w:rsidRPr="00920905" w:rsidRDefault="00137907" w:rsidP="00137907">
            <w:pPr>
              <w:pStyle w:val="NoSpacing"/>
              <w:rPr>
                <w:color w:val="000000"/>
                <w:sz w:val="18"/>
                <w:szCs w:val="18"/>
              </w:rPr>
            </w:pPr>
            <w:r w:rsidRPr="00C22DF4">
              <w:t>Up to 120 Watt Exterior Fixture Induction replacing 176 - 200 Watt fixture base case</w:t>
            </w:r>
          </w:p>
        </w:tc>
        <w:tc>
          <w:tcPr>
            <w:tcW w:w="1299" w:type="pct"/>
            <w:vAlign w:val="center"/>
          </w:tcPr>
          <w:p w14:paraId="45B01FC4" w14:textId="3C41B4FF" w:rsidR="00137907" w:rsidRPr="00920905" w:rsidRDefault="00137907" w:rsidP="00137907">
            <w:pPr>
              <w:pStyle w:val="NoSpacing"/>
              <w:rPr>
                <w:sz w:val="18"/>
                <w:szCs w:val="18"/>
              </w:rPr>
            </w:pPr>
            <w:r w:rsidRPr="00C22DF4">
              <w:t>High Pressure Sodium, (1) 150W lamp</w:t>
            </w:r>
          </w:p>
        </w:tc>
        <w:tc>
          <w:tcPr>
            <w:tcW w:w="626" w:type="pct"/>
            <w:vAlign w:val="center"/>
          </w:tcPr>
          <w:p w14:paraId="31714456" w14:textId="3FC96F75" w:rsidR="00137907" w:rsidRPr="00920905" w:rsidRDefault="00137907" w:rsidP="00137907">
            <w:pPr>
              <w:pStyle w:val="NoSpacing"/>
              <w:rPr>
                <w:sz w:val="18"/>
                <w:szCs w:val="18"/>
              </w:rPr>
            </w:pPr>
            <w:r w:rsidRPr="00C22DF4">
              <w:t>HPS150/1</w:t>
            </w:r>
          </w:p>
        </w:tc>
        <w:tc>
          <w:tcPr>
            <w:tcW w:w="575" w:type="pct"/>
            <w:vAlign w:val="center"/>
          </w:tcPr>
          <w:p w14:paraId="37208B85" w14:textId="2DC5A6A9" w:rsidR="00137907" w:rsidRPr="00920905" w:rsidRDefault="00137907" w:rsidP="00137907">
            <w:pPr>
              <w:pStyle w:val="NoSpacing"/>
              <w:rPr>
                <w:sz w:val="18"/>
                <w:szCs w:val="18"/>
              </w:rPr>
            </w:pPr>
            <w:r w:rsidRPr="00C22DF4">
              <w:t>188</w:t>
            </w:r>
          </w:p>
        </w:tc>
      </w:tr>
      <w:tr w:rsidR="00137907" w:rsidRPr="00A3164A" w14:paraId="38BFF3FA" w14:textId="7695310C" w:rsidTr="00137907">
        <w:tc>
          <w:tcPr>
            <w:tcW w:w="2500" w:type="pct"/>
          </w:tcPr>
          <w:p w14:paraId="1F2C01D1" w14:textId="12975BFE" w:rsidR="00137907" w:rsidRPr="00920905" w:rsidRDefault="00137907" w:rsidP="00137907">
            <w:pPr>
              <w:pStyle w:val="NoSpacing"/>
              <w:rPr>
                <w:color w:val="000000"/>
                <w:sz w:val="18"/>
                <w:szCs w:val="18"/>
              </w:rPr>
            </w:pPr>
            <w:r w:rsidRPr="00C22DF4">
              <w:t>Up to 180 Watt Exterior Fixture Induction replacing 201 - 399 Watt fixture base case</w:t>
            </w:r>
          </w:p>
        </w:tc>
        <w:tc>
          <w:tcPr>
            <w:tcW w:w="1299" w:type="pct"/>
            <w:vAlign w:val="center"/>
          </w:tcPr>
          <w:p w14:paraId="764E6685" w14:textId="53B0D466" w:rsidR="00137907" w:rsidRPr="00920905" w:rsidRDefault="00137907" w:rsidP="00137907">
            <w:pPr>
              <w:pStyle w:val="NoSpacing"/>
              <w:rPr>
                <w:sz w:val="18"/>
                <w:szCs w:val="18"/>
              </w:rPr>
            </w:pPr>
            <w:r w:rsidRPr="00C22DF4">
              <w:t>High Pressure Sodium, (1) 250W lamp</w:t>
            </w:r>
          </w:p>
        </w:tc>
        <w:tc>
          <w:tcPr>
            <w:tcW w:w="626" w:type="pct"/>
            <w:vAlign w:val="center"/>
          </w:tcPr>
          <w:p w14:paraId="7368FAFD" w14:textId="41D11E94" w:rsidR="00137907" w:rsidRPr="00920905" w:rsidRDefault="00137907" w:rsidP="00137907">
            <w:pPr>
              <w:pStyle w:val="NoSpacing"/>
              <w:rPr>
                <w:sz w:val="18"/>
                <w:szCs w:val="18"/>
              </w:rPr>
            </w:pPr>
            <w:r w:rsidRPr="00C22DF4">
              <w:t>HPS250/1</w:t>
            </w:r>
          </w:p>
        </w:tc>
        <w:tc>
          <w:tcPr>
            <w:tcW w:w="575" w:type="pct"/>
            <w:vAlign w:val="center"/>
          </w:tcPr>
          <w:p w14:paraId="5487A15A" w14:textId="0E8EDF39" w:rsidR="00137907" w:rsidRPr="00920905" w:rsidRDefault="00137907" w:rsidP="00137907">
            <w:pPr>
              <w:pStyle w:val="NoSpacing"/>
              <w:rPr>
                <w:sz w:val="18"/>
                <w:szCs w:val="18"/>
              </w:rPr>
            </w:pPr>
            <w:r w:rsidRPr="00C22DF4">
              <w:t>295</w:t>
            </w:r>
          </w:p>
        </w:tc>
      </w:tr>
      <w:tr w:rsidR="00137907" w:rsidRPr="00A3164A" w14:paraId="1507742C" w14:textId="7245ED9B" w:rsidTr="00137907">
        <w:tc>
          <w:tcPr>
            <w:tcW w:w="2500" w:type="pct"/>
          </w:tcPr>
          <w:p w14:paraId="431EC4F9" w14:textId="1A163DD0" w:rsidR="00137907" w:rsidRPr="00920905" w:rsidRDefault="00137907" w:rsidP="00137907">
            <w:pPr>
              <w:pStyle w:val="NoSpacing"/>
              <w:rPr>
                <w:color w:val="000000"/>
                <w:sz w:val="18"/>
                <w:szCs w:val="18"/>
              </w:rPr>
            </w:pPr>
            <w:r w:rsidRPr="00C22DF4">
              <w:t>Up to 250 Watt Exterior Fixture Induction replacing 400 Watt fixture base case</w:t>
            </w:r>
          </w:p>
        </w:tc>
        <w:tc>
          <w:tcPr>
            <w:tcW w:w="1299" w:type="pct"/>
            <w:vAlign w:val="center"/>
          </w:tcPr>
          <w:p w14:paraId="0E77626C" w14:textId="624E1F90" w:rsidR="00137907" w:rsidRPr="00920905" w:rsidRDefault="00137907" w:rsidP="00137907">
            <w:pPr>
              <w:pStyle w:val="NoSpacing"/>
              <w:rPr>
                <w:sz w:val="18"/>
                <w:szCs w:val="18"/>
              </w:rPr>
            </w:pPr>
            <w:r w:rsidRPr="00C22DF4">
              <w:t>High Pressure Sodium, (1) 400W lamp</w:t>
            </w:r>
          </w:p>
        </w:tc>
        <w:tc>
          <w:tcPr>
            <w:tcW w:w="626" w:type="pct"/>
            <w:vAlign w:val="center"/>
          </w:tcPr>
          <w:p w14:paraId="2B0067B0" w14:textId="6A1DD0B2" w:rsidR="00137907" w:rsidRPr="00920905" w:rsidRDefault="00137907" w:rsidP="00137907">
            <w:pPr>
              <w:pStyle w:val="NoSpacing"/>
              <w:rPr>
                <w:sz w:val="18"/>
                <w:szCs w:val="18"/>
              </w:rPr>
            </w:pPr>
            <w:r w:rsidRPr="00C22DF4">
              <w:t>HPS400/1</w:t>
            </w:r>
          </w:p>
        </w:tc>
        <w:tc>
          <w:tcPr>
            <w:tcW w:w="575" w:type="pct"/>
            <w:vAlign w:val="center"/>
          </w:tcPr>
          <w:p w14:paraId="7FB9536F" w14:textId="14DC2066" w:rsidR="00137907" w:rsidRPr="00920905" w:rsidRDefault="00137907" w:rsidP="00137907">
            <w:pPr>
              <w:pStyle w:val="NoSpacing"/>
              <w:rPr>
                <w:sz w:val="18"/>
                <w:szCs w:val="18"/>
              </w:rPr>
            </w:pPr>
            <w:r w:rsidRPr="00C22DF4">
              <w:t>465</w:t>
            </w:r>
          </w:p>
        </w:tc>
      </w:tr>
    </w:tbl>
    <w:p w14:paraId="157879FC" w14:textId="77777777" w:rsidR="00293A7B" w:rsidRPr="000C26CB" w:rsidRDefault="00293A7B" w:rsidP="00137907">
      <w:pPr>
        <w:ind w:right="900"/>
      </w:pPr>
      <w:r w:rsidRPr="000C26CB">
        <w:rPr>
          <w:b/>
          <w:sz w:val="20"/>
          <w:szCs w:val="20"/>
        </w:rPr>
        <w:t>Note</w:t>
      </w:r>
      <w:r w:rsidRPr="000C26CB">
        <w:rPr>
          <w:sz w:val="20"/>
          <w:szCs w:val="20"/>
        </w:rPr>
        <w:t xml:space="preserve">: Although the lamp wattages chosen for each measure may not fall within the range of a specific measure, the fixture wattage does fall within the range. </w:t>
      </w:r>
    </w:p>
    <w:p w14:paraId="49EC7C95" w14:textId="77777777" w:rsidR="00293A7B" w:rsidRPr="000C26CB" w:rsidRDefault="00293A7B" w:rsidP="00293A7B">
      <w:pPr>
        <w:rPr>
          <w:szCs w:val="22"/>
        </w:rPr>
      </w:pPr>
    </w:p>
    <w:p w14:paraId="10743746" w14:textId="7AD7FC49" w:rsidR="00293A7B" w:rsidRPr="000C26CB" w:rsidRDefault="00293A7B" w:rsidP="00293A7B">
      <w:pPr>
        <w:rPr>
          <w:szCs w:val="22"/>
        </w:rPr>
      </w:pPr>
      <w:r>
        <w:rPr>
          <w:szCs w:val="22"/>
        </w:rPr>
        <w:t>The measure case fixture wattages</w:t>
      </w:r>
      <w:r w:rsidRPr="000C26CB">
        <w:rPr>
          <w:szCs w:val="22"/>
        </w:rPr>
        <w:t xml:space="preserve"> were taken from online manufacturer data [</w:t>
      </w:r>
      <w:r>
        <w:rPr>
          <w:szCs w:val="22"/>
        </w:rPr>
        <w:t>Attachment 2</w:t>
      </w:r>
      <w:r w:rsidRPr="000C26CB">
        <w:rPr>
          <w:szCs w:val="22"/>
        </w:rPr>
        <w:t>] and are sh</w:t>
      </w:r>
      <w:r w:rsidR="005E7586">
        <w:rPr>
          <w:szCs w:val="22"/>
        </w:rPr>
        <w:t>own in following table</w:t>
      </w:r>
      <w:r>
        <w:rPr>
          <w:szCs w:val="22"/>
        </w:rPr>
        <w:t>.</w:t>
      </w:r>
    </w:p>
    <w:p w14:paraId="5579356C" w14:textId="77777777" w:rsidR="00293A7B" w:rsidRPr="000C26CB" w:rsidRDefault="00293A7B" w:rsidP="00293A7B">
      <w:pPr>
        <w:pStyle w:val="Caption"/>
        <w:rPr>
          <w:szCs w:val="22"/>
        </w:rPr>
      </w:pPr>
    </w:p>
    <w:p w14:paraId="26034488" w14:textId="746A459A" w:rsidR="00293A7B" w:rsidRDefault="00293A7B" w:rsidP="00293A7B">
      <w:pPr>
        <w:pStyle w:val="Caption"/>
        <w:keepNext/>
        <w:jc w:val="center"/>
        <w:rPr>
          <w:szCs w:val="22"/>
        </w:rPr>
      </w:pPr>
      <w:r w:rsidRPr="000C26CB">
        <w:rPr>
          <w:szCs w:val="22"/>
        </w:rPr>
        <w:t>Measure Case Selection for Savings Estimates</w:t>
      </w:r>
    </w:p>
    <w:tbl>
      <w:tblPr>
        <w:tblStyle w:val="TableGrid1"/>
        <w:tblW w:w="5000" w:type="pct"/>
        <w:tblLayout w:type="fixed"/>
        <w:tblLook w:val="04A0" w:firstRow="1" w:lastRow="0" w:firstColumn="1" w:lastColumn="0" w:noHBand="0" w:noVBand="1"/>
      </w:tblPr>
      <w:tblGrid>
        <w:gridCol w:w="4675"/>
        <w:gridCol w:w="2429"/>
        <w:gridCol w:w="1171"/>
        <w:gridCol w:w="1075"/>
      </w:tblGrid>
      <w:tr w:rsidR="00137907" w:rsidRPr="00A3164A" w14:paraId="61BB6AA5" w14:textId="77777777" w:rsidTr="008E139F">
        <w:tc>
          <w:tcPr>
            <w:tcW w:w="2500" w:type="pct"/>
            <w:shd w:val="clear" w:color="auto" w:fill="D9D9D9" w:themeFill="background1" w:themeFillShade="D9"/>
            <w:vAlign w:val="center"/>
          </w:tcPr>
          <w:p w14:paraId="241A5020" w14:textId="0EE2294D" w:rsidR="00137907" w:rsidRPr="00920905" w:rsidRDefault="00137907" w:rsidP="00137907">
            <w:pPr>
              <w:rPr>
                <w:b/>
                <w:sz w:val="18"/>
                <w:szCs w:val="18"/>
              </w:rPr>
            </w:pPr>
            <w:r w:rsidRPr="00C22DF4">
              <w:rPr>
                <w:b/>
                <w:bCs/>
                <w:szCs w:val="20"/>
              </w:rPr>
              <w:t>Measure Description Classifications</w:t>
            </w:r>
          </w:p>
        </w:tc>
        <w:tc>
          <w:tcPr>
            <w:tcW w:w="1299" w:type="pct"/>
            <w:shd w:val="clear" w:color="auto" w:fill="D9D9D9" w:themeFill="background1" w:themeFillShade="D9"/>
            <w:vAlign w:val="center"/>
          </w:tcPr>
          <w:p w14:paraId="2080ADF9" w14:textId="4BC89C54" w:rsidR="00137907" w:rsidRPr="00920905" w:rsidRDefault="00137907" w:rsidP="00137907">
            <w:pPr>
              <w:rPr>
                <w:b/>
                <w:sz w:val="18"/>
                <w:szCs w:val="18"/>
              </w:rPr>
            </w:pPr>
            <w:r w:rsidRPr="00C22DF4">
              <w:rPr>
                <w:b/>
                <w:bCs/>
                <w:szCs w:val="20"/>
              </w:rPr>
              <w:t>Measure Case Selection</w:t>
            </w:r>
          </w:p>
        </w:tc>
        <w:tc>
          <w:tcPr>
            <w:tcW w:w="626" w:type="pct"/>
            <w:shd w:val="clear" w:color="auto" w:fill="D9D9D9" w:themeFill="background1" w:themeFillShade="D9"/>
          </w:tcPr>
          <w:p w14:paraId="039EF4D7" w14:textId="3836B149" w:rsidR="00137907" w:rsidRPr="00920905" w:rsidRDefault="00137907" w:rsidP="00137907">
            <w:pPr>
              <w:rPr>
                <w:b/>
                <w:sz w:val="18"/>
                <w:szCs w:val="18"/>
              </w:rPr>
            </w:pPr>
            <w:r w:rsidRPr="00C22DF4">
              <w:rPr>
                <w:b/>
                <w:bCs/>
                <w:szCs w:val="20"/>
              </w:rPr>
              <w:t>Lamp Wattage</w:t>
            </w:r>
          </w:p>
        </w:tc>
        <w:tc>
          <w:tcPr>
            <w:tcW w:w="575" w:type="pct"/>
            <w:shd w:val="clear" w:color="auto" w:fill="D9D9D9" w:themeFill="background1" w:themeFillShade="D9"/>
            <w:vAlign w:val="center"/>
          </w:tcPr>
          <w:p w14:paraId="0423853F" w14:textId="0BD7C76D" w:rsidR="00137907" w:rsidRPr="00920905" w:rsidRDefault="00137907" w:rsidP="00137907">
            <w:pPr>
              <w:rPr>
                <w:b/>
                <w:sz w:val="18"/>
                <w:szCs w:val="18"/>
              </w:rPr>
            </w:pPr>
            <w:r w:rsidRPr="00C22DF4">
              <w:rPr>
                <w:b/>
                <w:bCs/>
                <w:szCs w:val="20"/>
              </w:rPr>
              <w:t>Fixture Wattage</w:t>
            </w:r>
          </w:p>
        </w:tc>
      </w:tr>
      <w:tr w:rsidR="00137907" w:rsidRPr="00A3164A" w14:paraId="4FBB5C69" w14:textId="77777777" w:rsidTr="008E139F">
        <w:tc>
          <w:tcPr>
            <w:tcW w:w="2500" w:type="pct"/>
          </w:tcPr>
          <w:p w14:paraId="6DF734F3" w14:textId="597B953A" w:rsidR="00137907" w:rsidRPr="00920905" w:rsidRDefault="00137907" w:rsidP="00137907">
            <w:pPr>
              <w:pStyle w:val="NoSpacing"/>
              <w:rPr>
                <w:sz w:val="18"/>
                <w:szCs w:val="18"/>
              </w:rPr>
            </w:pPr>
            <w:r w:rsidRPr="00C22DF4">
              <w:t>Up to 70 Watt Exterior Fixture Induction replacing less than or equal to 100 Watt fixture base case</w:t>
            </w:r>
          </w:p>
        </w:tc>
        <w:tc>
          <w:tcPr>
            <w:tcW w:w="1299" w:type="pct"/>
            <w:vAlign w:val="center"/>
          </w:tcPr>
          <w:p w14:paraId="3FB73587" w14:textId="4E2BDF74" w:rsidR="00137907" w:rsidRPr="00920905" w:rsidRDefault="00137907" w:rsidP="00137907">
            <w:pPr>
              <w:pStyle w:val="NoSpacing"/>
              <w:rPr>
                <w:sz w:val="18"/>
                <w:szCs w:val="18"/>
              </w:rPr>
            </w:pPr>
            <w:r w:rsidRPr="00C22DF4">
              <w:t>40 Watt Cobra Head</w:t>
            </w:r>
          </w:p>
        </w:tc>
        <w:tc>
          <w:tcPr>
            <w:tcW w:w="626" w:type="pct"/>
            <w:vAlign w:val="center"/>
          </w:tcPr>
          <w:p w14:paraId="728D6191" w14:textId="197D5868" w:rsidR="00137907" w:rsidRPr="00920905" w:rsidRDefault="00137907" w:rsidP="00137907">
            <w:pPr>
              <w:pStyle w:val="NoSpacing"/>
              <w:rPr>
                <w:sz w:val="18"/>
                <w:szCs w:val="18"/>
              </w:rPr>
            </w:pPr>
            <w:r w:rsidRPr="00C22DF4">
              <w:t>40</w:t>
            </w:r>
          </w:p>
        </w:tc>
        <w:tc>
          <w:tcPr>
            <w:tcW w:w="575" w:type="pct"/>
            <w:vAlign w:val="center"/>
          </w:tcPr>
          <w:p w14:paraId="34E4FC99" w14:textId="5EA07B1C" w:rsidR="00137907" w:rsidRPr="00920905" w:rsidRDefault="00137907" w:rsidP="00137907">
            <w:pPr>
              <w:pStyle w:val="NoSpacing"/>
              <w:rPr>
                <w:sz w:val="18"/>
                <w:szCs w:val="18"/>
              </w:rPr>
            </w:pPr>
            <w:r w:rsidRPr="00C22DF4">
              <w:t>44</w:t>
            </w:r>
          </w:p>
        </w:tc>
      </w:tr>
      <w:tr w:rsidR="00137907" w:rsidRPr="00A3164A" w14:paraId="4E62DCC3" w14:textId="77777777" w:rsidTr="008E139F">
        <w:tc>
          <w:tcPr>
            <w:tcW w:w="2500" w:type="pct"/>
          </w:tcPr>
          <w:p w14:paraId="61D51863" w14:textId="065A16CC" w:rsidR="00137907" w:rsidRPr="00920905" w:rsidRDefault="00137907" w:rsidP="00137907">
            <w:pPr>
              <w:pStyle w:val="NoSpacing"/>
              <w:rPr>
                <w:sz w:val="18"/>
                <w:szCs w:val="18"/>
              </w:rPr>
            </w:pPr>
            <w:r w:rsidRPr="00C22DF4">
              <w:t>Up to 100 Watt Exterior Fixture Induction replacing 101 - 175 Watt fixture base case</w:t>
            </w:r>
          </w:p>
        </w:tc>
        <w:tc>
          <w:tcPr>
            <w:tcW w:w="1299" w:type="pct"/>
            <w:vAlign w:val="center"/>
          </w:tcPr>
          <w:p w14:paraId="47156B8D" w14:textId="4EA56814" w:rsidR="00137907" w:rsidRPr="003D2981" w:rsidRDefault="00137907" w:rsidP="00137907">
            <w:pPr>
              <w:pStyle w:val="NoSpacing"/>
              <w:rPr>
                <w:i/>
                <w:sz w:val="18"/>
                <w:szCs w:val="18"/>
              </w:rPr>
            </w:pPr>
            <w:r w:rsidRPr="00C22DF4">
              <w:t>70 Watt Cobra Head</w:t>
            </w:r>
          </w:p>
        </w:tc>
        <w:tc>
          <w:tcPr>
            <w:tcW w:w="626" w:type="pct"/>
            <w:vAlign w:val="center"/>
          </w:tcPr>
          <w:p w14:paraId="1BCBD50B" w14:textId="4016D5D3" w:rsidR="00137907" w:rsidRPr="003D2981" w:rsidRDefault="00137907" w:rsidP="00137907">
            <w:pPr>
              <w:pStyle w:val="NoSpacing"/>
              <w:rPr>
                <w:i/>
                <w:sz w:val="18"/>
                <w:szCs w:val="18"/>
              </w:rPr>
            </w:pPr>
            <w:r w:rsidRPr="00C22DF4">
              <w:t>70</w:t>
            </w:r>
          </w:p>
        </w:tc>
        <w:tc>
          <w:tcPr>
            <w:tcW w:w="575" w:type="pct"/>
            <w:vAlign w:val="center"/>
          </w:tcPr>
          <w:p w14:paraId="75B8D225" w14:textId="2CF7C06E" w:rsidR="00137907" w:rsidRPr="003D2981" w:rsidRDefault="00137907" w:rsidP="00137907">
            <w:pPr>
              <w:pStyle w:val="NoSpacing"/>
              <w:rPr>
                <w:i/>
                <w:sz w:val="18"/>
                <w:szCs w:val="18"/>
              </w:rPr>
            </w:pPr>
            <w:r w:rsidRPr="00C22DF4">
              <w:t>78</w:t>
            </w:r>
          </w:p>
        </w:tc>
      </w:tr>
      <w:tr w:rsidR="00137907" w:rsidRPr="00A3164A" w14:paraId="0A1B6D9D" w14:textId="77777777" w:rsidTr="008E139F">
        <w:tc>
          <w:tcPr>
            <w:tcW w:w="2500" w:type="pct"/>
          </w:tcPr>
          <w:p w14:paraId="41BC007A" w14:textId="42DA57A2" w:rsidR="00137907" w:rsidRPr="00920905" w:rsidRDefault="00137907" w:rsidP="00137907">
            <w:pPr>
              <w:pStyle w:val="NoSpacing"/>
              <w:rPr>
                <w:color w:val="000000"/>
                <w:sz w:val="18"/>
                <w:szCs w:val="18"/>
              </w:rPr>
            </w:pPr>
            <w:r w:rsidRPr="00C22DF4">
              <w:t>Up to 120 Watt Exterior Fixture Induction replacing 176 - 200 Watt fixture base case</w:t>
            </w:r>
          </w:p>
        </w:tc>
        <w:tc>
          <w:tcPr>
            <w:tcW w:w="1299" w:type="pct"/>
            <w:vAlign w:val="center"/>
          </w:tcPr>
          <w:p w14:paraId="646B27C7" w14:textId="12B70ADB" w:rsidR="00137907" w:rsidRPr="00920905" w:rsidRDefault="00137907" w:rsidP="00137907">
            <w:pPr>
              <w:pStyle w:val="NoSpacing"/>
              <w:rPr>
                <w:sz w:val="18"/>
                <w:szCs w:val="18"/>
              </w:rPr>
            </w:pPr>
            <w:r w:rsidRPr="00C22DF4">
              <w:t>100 Watt Cobra Head</w:t>
            </w:r>
          </w:p>
        </w:tc>
        <w:tc>
          <w:tcPr>
            <w:tcW w:w="626" w:type="pct"/>
            <w:vAlign w:val="center"/>
          </w:tcPr>
          <w:p w14:paraId="7DE1E6DD" w14:textId="07A4C7FA" w:rsidR="00137907" w:rsidRPr="00920905" w:rsidRDefault="00137907" w:rsidP="00137907">
            <w:pPr>
              <w:pStyle w:val="NoSpacing"/>
              <w:rPr>
                <w:sz w:val="18"/>
                <w:szCs w:val="18"/>
              </w:rPr>
            </w:pPr>
            <w:r w:rsidRPr="00C22DF4">
              <w:t>100</w:t>
            </w:r>
          </w:p>
        </w:tc>
        <w:tc>
          <w:tcPr>
            <w:tcW w:w="575" w:type="pct"/>
            <w:vAlign w:val="center"/>
          </w:tcPr>
          <w:p w14:paraId="5E62A9DD" w14:textId="1111DCAE" w:rsidR="00137907" w:rsidRPr="00920905" w:rsidRDefault="00137907" w:rsidP="00137907">
            <w:pPr>
              <w:pStyle w:val="NoSpacing"/>
              <w:rPr>
                <w:sz w:val="18"/>
                <w:szCs w:val="18"/>
              </w:rPr>
            </w:pPr>
            <w:r w:rsidRPr="00C22DF4">
              <w:t>111</w:t>
            </w:r>
          </w:p>
        </w:tc>
      </w:tr>
      <w:tr w:rsidR="00137907" w:rsidRPr="00A3164A" w14:paraId="74B62B0B" w14:textId="77777777" w:rsidTr="008E139F">
        <w:tc>
          <w:tcPr>
            <w:tcW w:w="2500" w:type="pct"/>
          </w:tcPr>
          <w:p w14:paraId="5948C9D8" w14:textId="7274EE3B" w:rsidR="00137907" w:rsidRPr="00920905" w:rsidRDefault="00137907" w:rsidP="00137907">
            <w:pPr>
              <w:pStyle w:val="NoSpacing"/>
              <w:rPr>
                <w:color w:val="000000"/>
                <w:sz w:val="18"/>
                <w:szCs w:val="18"/>
              </w:rPr>
            </w:pPr>
            <w:r w:rsidRPr="00C22DF4">
              <w:t>Up to 180 Watt Exterior Fixture Induction replacing 201 - 399 Watt fixture base case</w:t>
            </w:r>
          </w:p>
        </w:tc>
        <w:tc>
          <w:tcPr>
            <w:tcW w:w="1299" w:type="pct"/>
            <w:vAlign w:val="center"/>
          </w:tcPr>
          <w:p w14:paraId="58744AF2" w14:textId="7069DBA7" w:rsidR="00137907" w:rsidRPr="00920905" w:rsidRDefault="00137907" w:rsidP="00137907">
            <w:pPr>
              <w:pStyle w:val="NoSpacing"/>
              <w:rPr>
                <w:sz w:val="18"/>
                <w:szCs w:val="18"/>
              </w:rPr>
            </w:pPr>
            <w:r w:rsidRPr="00C22DF4">
              <w:t>150 Watt Cobra Head</w:t>
            </w:r>
          </w:p>
        </w:tc>
        <w:tc>
          <w:tcPr>
            <w:tcW w:w="626" w:type="pct"/>
            <w:vAlign w:val="center"/>
          </w:tcPr>
          <w:p w14:paraId="006BF9D7" w14:textId="6AA309DC" w:rsidR="00137907" w:rsidRPr="00920905" w:rsidRDefault="00137907" w:rsidP="00137907">
            <w:pPr>
              <w:pStyle w:val="NoSpacing"/>
              <w:rPr>
                <w:sz w:val="18"/>
                <w:szCs w:val="18"/>
              </w:rPr>
            </w:pPr>
            <w:r w:rsidRPr="00C22DF4">
              <w:t>150</w:t>
            </w:r>
          </w:p>
        </w:tc>
        <w:tc>
          <w:tcPr>
            <w:tcW w:w="575" w:type="pct"/>
            <w:vAlign w:val="center"/>
          </w:tcPr>
          <w:p w14:paraId="495C4B00" w14:textId="187311E2" w:rsidR="00137907" w:rsidRPr="00920905" w:rsidRDefault="00137907" w:rsidP="00137907">
            <w:pPr>
              <w:pStyle w:val="NoSpacing"/>
              <w:rPr>
                <w:sz w:val="18"/>
                <w:szCs w:val="18"/>
              </w:rPr>
            </w:pPr>
            <w:r w:rsidRPr="00C22DF4">
              <w:t>165</w:t>
            </w:r>
          </w:p>
        </w:tc>
      </w:tr>
      <w:tr w:rsidR="00137907" w:rsidRPr="00A3164A" w14:paraId="531BB240" w14:textId="77777777" w:rsidTr="008E139F">
        <w:tc>
          <w:tcPr>
            <w:tcW w:w="2500" w:type="pct"/>
          </w:tcPr>
          <w:p w14:paraId="0B9E4DD2" w14:textId="3A8FD8E5" w:rsidR="00137907" w:rsidRPr="00920905" w:rsidRDefault="00137907" w:rsidP="00137907">
            <w:pPr>
              <w:pStyle w:val="NoSpacing"/>
              <w:rPr>
                <w:color w:val="000000"/>
                <w:sz w:val="18"/>
                <w:szCs w:val="18"/>
              </w:rPr>
            </w:pPr>
            <w:r w:rsidRPr="00C22DF4">
              <w:t>Up to 250 Watt Exterior Fixture Induction replacing 400 Watt fixture base case</w:t>
            </w:r>
          </w:p>
        </w:tc>
        <w:tc>
          <w:tcPr>
            <w:tcW w:w="1299" w:type="pct"/>
            <w:vAlign w:val="center"/>
          </w:tcPr>
          <w:p w14:paraId="531C187A" w14:textId="4E7FF829" w:rsidR="00137907" w:rsidRPr="00920905" w:rsidRDefault="00137907" w:rsidP="00137907">
            <w:pPr>
              <w:pStyle w:val="NoSpacing"/>
              <w:rPr>
                <w:sz w:val="18"/>
                <w:szCs w:val="18"/>
              </w:rPr>
            </w:pPr>
            <w:r w:rsidRPr="00C22DF4">
              <w:t>200 Watt Cobra Head</w:t>
            </w:r>
          </w:p>
        </w:tc>
        <w:tc>
          <w:tcPr>
            <w:tcW w:w="626" w:type="pct"/>
            <w:vAlign w:val="center"/>
          </w:tcPr>
          <w:p w14:paraId="77E3DA15" w14:textId="65C56DF1" w:rsidR="00137907" w:rsidRPr="00920905" w:rsidRDefault="00137907" w:rsidP="00137907">
            <w:pPr>
              <w:pStyle w:val="NoSpacing"/>
              <w:rPr>
                <w:sz w:val="18"/>
                <w:szCs w:val="18"/>
              </w:rPr>
            </w:pPr>
            <w:r w:rsidRPr="00C22DF4">
              <w:t>200</w:t>
            </w:r>
          </w:p>
        </w:tc>
        <w:tc>
          <w:tcPr>
            <w:tcW w:w="575" w:type="pct"/>
            <w:vAlign w:val="center"/>
          </w:tcPr>
          <w:p w14:paraId="7B3248B1" w14:textId="42550116" w:rsidR="00137907" w:rsidRPr="00920905" w:rsidRDefault="00137907" w:rsidP="00137907">
            <w:pPr>
              <w:pStyle w:val="NoSpacing"/>
              <w:rPr>
                <w:sz w:val="18"/>
                <w:szCs w:val="18"/>
              </w:rPr>
            </w:pPr>
            <w:r w:rsidRPr="00C22DF4">
              <w:t>215</w:t>
            </w:r>
          </w:p>
        </w:tc>
      </w:tr>
    </w:tbl>
    <w:p w14:paraId="20DBADA7" w14:textId="77777777" w:rsidR="00137907" w:rsidRDefault="00137907" w:rsidP="00137907"/>
    <w:p w14:paraId="26A1B144" w14:textId="77777777" w:rsidR="00137907" w:rsidRPr="00137907" w:rsidRDefault="00137907" w:rsidP="00137907"/>
    <w:p w14:paraId="08B52F84" w14:textId="3D448E98" w:rsidR="00293A7B" w:rsidRPr="002D6D3A" w:rsidRDefault="00293A7B" w:rsidP="00293A7B">
      <w:r w:rsidRPr="000C26CB">
        <w:t xml:space="preserve">The methodology of calculating energy savings for induction fixtures follows a simple formula that captures </w:t>
      </w:r>
      <w:r>
        <w:t>w</w:t>
      </w:r>
      <w:r w:rsidRPr="000C26CB">
        <w:t xml:space="preserve">attage level changes, hours </w:t>
      </w:r>
      <w:r w:rsidRPr="002D6D3A">
        <w:t>of daily use and interactive affects. Since these fixtures are being installed outside the conditioned space, interactive affects can be ignored as the fixture’s reduction in thermal energy output will have no effect on an HVAC sy</w:t>
      </w:r>
      <w:r w:rsidR="004A5265">
        <w:t xml:space="preserve">stem.  </w:t>
      </w:r>
    </w:p>
    <w:p w14:paraId="29EC9493" w14:textId="77777777" w:rsidR="00293A7B" w:rsidRPr="002D6D3A" w:rsidRDefault="00293A7B" w:rsidP="00293A7B"/>
    <w:p w14:paraId="4F97DE5B" w14:textId="4282B2F0" w:rsidR="001C5DA4" w:rsidRDefault="001C5DA4" w:rsidP="001C5DA4">
      <w:pPr>
        <w:pStyle w:val="Reminders"/>
        <w:rPr>
          <w:rFonts w:asciiTheme="minorHAnsi" w:hAnsiTheme="minorHAnsi" w:cstheme="minorHAnsi"/>
          <w:i w:val="0"/>
          <w:color w:val="auto"/>
          <w:szCs w:val="22"/>
        </w:rPr>
      </w:pPr>
      <w:bookmarkStart w:id="18" w:name="_Ref221607939"/>
      <w:bookmarkStart w:id="19" w:name="_Toc221616648"/>
      <w:r>
        <w:rPr>
          <w:rFonts w:asciiTheme="minorHAnsi" w:hAnsiTheme="minorHAnsi" w:cstheme="minorHAnsi"/>
          <w:i w:val="0"/>
          <w:color w:val="auto"/>
          <w:szCs w:val="22"/>
        </w:rPr>
        <w:t>The following example shows the annual electric kWh savings for the measure “</w:t>
      </w:r>
      <w:r w:rsidRPr="001C5DA4">
        <w:rPr>
          <w:rFonts w:asciiTheme="minorHAnsi" w:hAnsiTheme="minorHAnsi" w:cstheme="minorHAnsi"/>
          <w:i w:val="0"/>
          <w:color w:val="auto"/>
          <w:szCs w:val="22"/>
        </w:rPr>
        <w:t>Up to 70 Watt Exterior Fixture Induction replacing less than or equal to 100 Watt fixture base case.”</w:t>
      </w:r>
    </w:p>
    <w:p w14:paraId="4B0ABDA1" w14:textId="77777777" w:rsidR="001C5DA4" w:rsidRDefault="001C5DA4" w:rsidP="001C5DA4">
      <w:pPr>
        <w:pStyle w:val="Reminders"/>
        <w:rPr>
          <w:rFonts w:asciiTheme="minorHAnsi" w:hAnsiTheme="minorHAnsi" w:cstheme="minorHAnsi"/>
          <w:i w:val="0"/>
          <w:color w:val="auto"/>
          <w:szCs w:val="22"/>
        </w:rPr>
      </w:pPr>
    </w:p>
    <w:p w14:paraId="76199B3B" w14:textId="77777777" w:rsidR="001C5DA4" w:rsidRDefault="001C5DA4" w:rsidP="001C5DA4">
      <w:pPr>
        <w:pStyle w:val="Reminders"/>
        <w:rPr>
          <w:rFonts w:asciiTheme="minorHAnsi" w:hAnsiTheme="minorHAnsi"/>
        </w:rPr>
      </w:pPr>
      <w:r>
        <w:rPr>
          <w:rFonts w:asciiTheme="minorHAnsi" w:hAnsiTheme="minorHAnsi"/>
          <w:position w:val="-30"/>
        </w:rPr>
        <w:object w:dxaOrig="5760" w:dyaOrig="720" w14:anchorId="437589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36pt" o:ole="">
            <v:imagedata r:id="rId11" o:title=""/>
          </v:shape>
          <o:OLEObject Type="Embed" ProgID="Equation.3" ShapeID="_x0000_i1025" DrawAspect="Content" ObjectID="_1512996020" r:id="rId12"/>
        </w:object>
      </w:r>
    </w:p>
    <w:p w14:paraId="4F652D27" w14:textId="77777777" w:rsidR="001C5DA4" w:rsidRDefault="001C5DA4" w:rsidP="001C5DA4">
      <w:pPr>
        <w:pStyle w:val="Reminders"/>
        <w:rPr>
          <w:rFonts w:asciiTheme="minorHAnsi" w:hAnsiTheme="minorHAnsi"/>
        </w:rPr>
      </w:pPr>
    </w:p>
    <w:p w14:paraId="778221C8" w14:textId="77777777" w:rsidR="001C5DA4" w:rsidRDefault="00586B7E" w:rsidP="001C5DA4">
      <w:pPr>
        <w:pStyle w:val="Reminders"/>
        <w:rPr>
          <w:rFonts w:asciiTheme="minorHAnsi" w:hAnsiTheme="minorHAnsi" w:cstheme="minorHAnsi"/>
          <w:i w:val="0"/>
          <w:color w:val="auto"/>
          <w:szCs w:val="22"/>
        </w:rPr>
      </w:pPr>
      <w:r w:rsidRPr="00D55F38">
        <w:rPr>
          <w:rFonts w:asciiTheme="minorHAnsi" w:hAnsiTheme="minorHAnsi"/>
          <w:position w:val="-30"/>
        </w:rPr>
        <w:object w:dxaOrig="7680" w:dyaOrig="820" w14:anchorId="0F1FC25C">
          <v:shape id="_x0000_i1026" type="#_x0000_t75" style="width:383.25pt;height:41.25pt" o:ole="">
            <v:imagedata r:id="rId13" o:title=""/>
          </v:shape>
          <o:OLEObject Type="Embed" ProgID="Equation.3" ShapeID="_x0000_i1026" DrawAspect="Content" ObjectID="_1512996021" r:id="rId14"/>
        </w:object>
      </w:r>
    </w:p>
    <w:p w14:paraId="5656F615" w14:textId="77777777" w:rsidR="001C5DA4" w:rsidRDefault="001C5DA4" w:rsidP="001C5DA4">
      <w:pPr>
        <w:pStyle w:val="Reminders"/>
        <w:rPr>
          <w:rFonts w:asciiTheme="minorHAnsi" w:hAnsiTheme="minorHAnsi" w:cstheme="minorHAnsi"/>
          <w:i w:val="0"/>
          <w:color w:val="auto"/>
          <w:szCs w:val="22"/>
        </w:rPr>
      </w:pPr>
    </w:p>
    <w:p w14:paraId="599C0005" w14:textId="6A22E26E" w:rsidR="001C5DA4" w:rsidRDefault="001C5DA4" w:rsidP="001C5DA4">
      <w:pPr>
        <w:pStyle w:val="Reminders"/>
        <w:rPr>
          <w:rFonts w:asciiTheme="minorHAnsi" w:hAnsiTheme="minorHAnsi" w:cstheme="minorHAnsi"/>
          <w:i w:val="0"/>
          <w:color w:val="auto"/>
          <w:szCs w:val="22"/>
        </w:rPr>
      </w:pPr>
      <w:r>
        <w:rPr>
          <w:rFonts w:asciiTheme="minorHAnsi" w:hAnsiTheme="minorHAnsi" w:cstheme="minorHAnsi"/>
          <w:i w:val="0"/>
          <w:color w:val="auto"/>
          <w:szCs w:val="22"/>
        </w:rPr>
        <w:lastRenderedPageBreak/>
        <w:t>The following example shows the demand reduction estimates for the measure “</w:t>
      </w:r>
      <w:r w:rsidRPr="001C5DA4">
        <w:rPr>
          <w:rFonts w:asciiTheme="minorHAnsi" w:hAnsiTheme="minorHAnsi" w:cstheme="minorHAnsi"/>
          <w:i w:val="0"/>
          <w:color w:val="auto"/>
          <w:szCs w:val="22"/>
        </w:rPr>
        <w:t>Up to 70 Watt Exterior Fixture Induction replacing less than or equa</w:t>
      </w:r>
      <w:r w:rsidR="00586B7E">
        <w:rPr>
          <w:rFonts w:asciiTheme="minorHAnsi" w:hAnsiTheme="minorHAnsi" w:cstheme="minorHAnsi"/>
          <w:i w:val="0"/>
          <w:color w:val="auto"/>
          <w:szCs w:val="22"/>
        </w:rPr>
        <w:t>l to 100 Watt fixture base case</w:t>
      </w:r>
      <w:r w:rsidRPr="001C5DA4">
        <w:rPr>
          <w:rFonts w:asciiTheme="minorHAnsi" w:hAnsiTheme="minorHAnsi" w:cstheme="minorHAnsi"/>
          <w:i w:val="0"/>
          <w:color w:val="auto"/>
          <w:szCs w:val="22"/>
        </w:rPr>
        <w:t>”</w:t>
      </w:r>
      <w:r w:rsidR="00586B7E">
        <w:rPr>
          <w:rFonts w:asciiTheme="minorHAnsi" w:hAnsiTheme="minorHAnsi" w:cstheme="minorHAnsi"/>
          <w:i w:val="0"/>
          <w:color w:val="auto"/>
          <w:szCs w:val="22"/>
        </w:rPr>
        <w:t xml:space="preserve"> in Assembly building type, Climate Zone 6.</w:t>
      </w:r>
    </w:p>
    <w:p w14:paraId="5AB06CA3" w14:textId="77777777" w:rsidR="001C5DA4" w:rsidRDefault="001C5DA4" w:rsidP="001C5DA4">
      <w:pPr>
        <w:pStyle w:val="Reminders"/>
      </w:pPr>
    </w:p>
    <w:p w14:paraId="50B9AD49" w14:textId="77777777" w:rsidR="001C5DA4" w:rsidRDefault="001C5DA4" w:rsidP="001C5DA4">
      <w:pPr>
        <w:rPr>
          <w:rFonts w:cstheme="minorHAnsi"/>
          <w:szCs w:val="22"/>
        </w:rPr>
      </w:pPr>
      <w:r>
        <w:rPr>
          <w:rFonts w:cstheme="minorHAnsi"/>
          <w:position w:val="-54"/>
          <w:szCs w:val="22"/>
        </w:rPr>
        <w:object w:dxaOrig="7200" w:dyaOrig="1005" w14:anchorId="506FEFEE">
          <v:shape id="_x0000_i1027" type="#_x0000_t75" style="width:5in;height:50.25pt" o:ole="">
            <v:imagedata r:id="rId15" o:title=""/>
          </v:shape>
          <o:OLEObject Type="Embed" ProgID="Equation.DSMT4" ShapeID="_x0000_i1027" DrawAspect="Content" ObjectID="_1512996022" r:id="rId16"/>
        </w:object>
      </w:r>
    </w:p>
    <w:p w14:paraId="7E39B1D1" w14:textId="77777777" w:rsidR="001C5DA4" w:rsidRDefault="001C5DA4" w:rsidP="001C5DA4"/>
    <w:p w14:paraId="06679923" w14:textId="436D757B" w:rsidR="001C5DA4" w:rsidRDefault="001C5DA4" w:rsidP="001C5DA4">
      <w:pPr>
        <w:rPr>
          <w:rFonts w:cstheme="minorHAnsi"/>
          <w:szCs w:val="22"/>
        </w:rPr>
      </w:pPr>
      <m:oMathPara>
        <m:oMathParaPr>
          <m:jc m:val="left"/>
        </m:oMathParaPr>
        <m:oMath>
          <m:r>
            <w:rPr>
              <w:rFonts w:ascii="Cambria Math" w:hAnsi="Cambria Math" w:cstheme="minorHAnsi"/>
              <w:szCs w:val="22"/>
            </w:rPr>
            <m:t>Demand Reduction</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Unit</m:t>
                  </m:r>
                </m:den>
              </m:f>
            </m:e>
          </m:d>
          <m:r>
            <w:rPr>
              <w:rFonts w:ascii="Cambria Math" w:hAnsi="Cambria Math" w:cstheme="minorHAnsi"/>
              <w:szCs w:val="22"/>
            </w:rPr>
            <m:t>=</m:t>
          </m:r>
          <m:f>
            <m:fPr>
              <m:ctrlPr>
                <w:rPr>
                  <w:rFonts w:ascii="Cambria Math" w:hAnsi="Cambria Math" w:cstheme="minorHAnsi"/>
                  <w:i/>
                  <w:szCs w:val="22"/>
                </w:rPr>
              </m:ctrlPr>
            </m:fPr>
            <m:num>
              <m:d>
                <m:dPr>
                  <m:ctrlPr>
                    <w:rPr>
                      <w:rFonts w:ascii="Cambria Math" w:hAnsi="Cambria Math" w:cstheme="minorHAnsi"/>
                      <w:i/>
                      <w:szCs w:val="22"/>
                    </w:rPr>
                  </m:ctrlPr>
                </m:dPr>
                <m:e>
                  <m:r>
                    <w:rPr>
                      <w:rFonts w:ascii="Cambria Math" w:hAnsi="Cambria Math" w:cstheme="minorHAnsi"/>
                      <w:szCs w:val="22"/>
                    </w:rPr>
                    <m:t>51</m:t>
                  </m:r>
                </m:e>
              </m:d>
              <m:r>
                <w:rPr>
                  <w:rFonts w:ascii="Cambria Math" w:hAnsi="Cambria Math" w:cstheme="minorHAnsi"/>
                  <w:szCs w:val="22"/>
                </w:rPr>
                <m:t>×.221</m:t>
              </m:r>
            </m:num>
            <m:den>
              <m:r>
                <w:rPr>
                  <w:rFonts w:ascii="Cambria Math" w:hAnsi="Cambria Math" w:cstheme="minorHAnsi"/>
                  <w:szCs w:val="22"/>
                </w:rPr>
                <m:t>1,000</m:t>
              </m:r>
              <m:d>
                <m:dPr>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Watthours</m:t>
                      </m:r>
                    </m:num>
                    <m:den>
                      <m:r>
                        <w:rPr>
                          <w:rFonts w:ascii="Cambria Math" w:hAnsi="Cambria Math" w:cstheme="minorHAnsi"/>
                          <w:szCs w:val="22"/>
                        </w:rPr>
                        <m:t>kWh</m:t>
                      </m:r>
                    </m:den>
                  </m:f>
                </m:e>
              </m:d>
            </m:den>
          </m:f>
          <m:r>
            <w:rPr>
              <w:rFonts w:ascii="Cambria Math" w:hAnsi="Cambria Math" w:cstheme="minorHAnsi"/>
              <w:szCs w:val="22"/>
            </w:rPr>
            <m:t>=</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0.011271 kW</m:t>
                  </m:r>
                </m:num>
                <m:den>
                  <m:r>
                    <w:rPr>
                      <w:rFonts w:ascii="Cambria Math" w:hAnsi="Cambria Math" w:cstheme="minorHAnsi"/>
                      <w:szCs w:val="22"/>
                    </w:rPr>
                    <m:t>Unit</m:t>
                  </m:r>
                </m:den>
              </m:f>
            </m:e>
          </m:d>
        </m:oMath>
      </m:oMathPara>
    </w:p>
    <w:p w14:paraId="4F6A9115" w14:textId="77777777" w:rsidR="001C5DA4" w:rsidRDefault="001C5DA4" w:rsidP="001C5DA4"/>
    <w:p w14:paraId="30F4E95D" w14:textId="77777777" w:rsidR="00293A7B" w:rsidRPr="002D6D3A" w:rsidRDefault="00293A7B" w:rsidP="00586B7E">
      <w:pPr>
        <w:pStyle w:val="Caption"/>
      </w:pPr>
    </w:p>
    <w:bookmarkEnd w:id="18"/>
    <w:bookmarkEnd w:id="19"/>
    <w:p w14:paraId="62FA8D46" w14:textId="77777777" w:rsidR="001C5DA4" w:rsidRPr="00BC50D5" w:rsidRDefault="001C5DA4" w:rsidP="001C5DA4">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A complete list of savings for other measures in this work paper can be found in the attachment </w:t>
      </w:r>
      <w:r w:rsidRPr="00BC50D5">
        <w:rPr>
          <w:rFonts w:asciiTheme="minorHAnsi" w:hAnsiTheme="minorHAnsi" w:cstheme="minorHAnsi"/>
          <w:i w:val="0"/>
          <w:color w:val="auto"/>
          <w:szCs w:val="22"/>
        </w:rPr>
        <w:t>[Attachment 1].</w:t>
      </w:r>
    </w:p>
    <w:p w14:paraId="6C7EC920" w14:textId="49C926A2" w:rsidR="00E16609" w:rsidRPr="00500C4E" w:rsidRDefault="00E16609" w:rsidP="00E16609">
      <w:pPr>
        <w:pStyle w:val="Heading1"/>
        <w:keepNext w:val="0"/>
        <w:rPr>
          <w:rFonts w:cstheme="minorHAnsi"/>
        </w:rPr>
      </w:pPr>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7"/>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153"/>
        <w:gridCol w:w="3327"/>
        <w:gridCol w:w="2870"/>
      </w:tblGrid>
      <w:tr w:rsidR="00263C1C" w:rsidRPr="00500C4E" w14:paraId="55343A07" w14:textId="77777777" w:rsidTr="00920905">
        <w:tc>
          <w:tcPr>
            <w:tcW w:w="1686"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67362F" w:rsidRPr="00500C4E" w14:paraId="3D341893" w14:textId="77777777" w:rsidTr="00A9168D">
        <w:tc>
          <w:tcPr>
            <w:tcW w:w="1686" w:type="pct"/>
            <w:vAlign w:val="bottom"/>
          </w:tcPr>
          <w:p w14:paraId="4FA2FF6D" w14:textId="12BC8747" w:rsidR="0067362F" w:rsidRPr="00920905" w:rsidRDefault="0067362F" w:rsidP="0067362F">
            <w:pPr>
              <w:rPr>
                <w:rFonts w:cstheme="minorHAnsi"/>
                <w:color w:val="FF0000"/>
                <w:szCs w:val="20"/>
              </w:rPr>
            </w:pPr>
            <w:r w:rsidRPr="00C22DF4">
              <w:rPr>
                <w:szCs w:val="20"/>
              </w:rPr>
              <w:t>Assembly</w:t>
            </w:r>
          </w:p>
        </w:tc>
        <w:tc>
          <w:tcPr>
            <w:tcW w:w="1779" w:type="pct"/>
            <w:vAlign w:val="bottom"/>
          </w:tcPr>
          <w:p w14:paraId="3B2DCD1E" w14:textId="07946999" w:rsidR="0067362F" w:rsidRPr="00920905" w:rsidRDefault="0067362F" w:rsidP="0067362F">
            <w:pPr>
              <w:rPr>
                <w:rFonts w:cstheme="minorHAnsi"/>
                <w:color w:val="FF0000"/>
                <w:szCs w:val="20"/>
              </w:rPr>
            </w:pPr>
            <w:r w:rsidRPr="00A0030D">
              <w:rPr>
                <w:rFonts w:cs="Arial"/>
                <w:szCs w:val="20"/>
              </w:rPr>
              <w:t>Misc._Commercial</w:t>
            </w:r>
          </w:p>
        </w:tc>
        <w:tc>
          <w:tcPr>
            <w:tcW w:w="1535" w:type="pct"/>
          </w:tcPr>
          <w:p w14:paraId="6722CD8A" w14:textId="1B1D7434" w:rsidR="0067362F" w:rsidRPr="00920905" w:rsidRDefault="0067362F" w:rsidP="0067362F">
            <w:pPr>
              <w:rPr>
                <w:rFonts w:cstheme="minorHAnsi"/>
                <w:color w:val="FF0000"/>
                <w:szCs w:val="20"/>
              </w:rPr>
            </w:pPr>
            <w:r w:rsidRPr="00C22DF4">
              <w:rPr>
                <w:rFonts w:cs="Calibri"/>
                <w:szCs w:val="20"/>
              </w:rPr>
              <w:t>Outdoor LT</w:t>
            </w:r>
          </w:p>
        </w:tc>
      </w:tr>
      <w:tr w:rsidR="0067362F" w:rsidRPr="00500C4E" w14:paraId="1FB64A38" w14:textId="77777777" w:rsidTr="00A9168D">
        <w:tc>
          <w:tcPr>
            <w:tcW w:w="1686" w:type="pct"/>
            <w:vAlign w:val="bottom"/>
          </w:tcPr>
          <w:p w14:paraId="129F9965" w14:textId="13E1C0D8" w:rsidR="0067362F" w:rsidRPr="00920905" w:rsidRDefault="0067362F" w:rsidP="0067362F">
            <w:pPr>
              <w:rPr>
                <w:rFonts w:cstheme="minorHAnsi"/>
                <w:color w:val="FF0000"/>
                <w:szCs w:val="20"/>
              </w:rPr>
            </w:pPr>
            <w:r w:rsidRPr="00C22DF4">
              <w:rPr>
                <w:szCs w:val="20"/>
              </w:rPr>
              <w:t>Education - Primary School</w:t>
            </w:r>
          </w:p>
        </w:tc>
        <w:tc>
          <w:tcPr>
            <w:tcW w:w="1779" w:type="pct"/>
            <w:vAlign w:val="bottom"/>
          </w:tcPr>
          <w:p w14:paraId="0FCC70F1" w14:textId="3582BB24" w:rsidR="0067362F" w:rsidRPr="00920905" w:rsidRDefault="0067362F" w:rsidP="0067362F">
            <w:pPr>
              <w:rPr>
                <w:rFonts w:cstheme="minorHAnsi"/>
                <w:color w:val="FF0000"/>
                <w:szCs w:val="20"/>
              </w:rPr>
            </w:pPr>
            <w:r w:rsidRPr="00A0030D">
              <w:rPr>
                <w:rFonts w:cs="Arial"/>
                <w:szCs w:val="20"/>
              </w:rPr>
              <w:t>Misc._Commercial</w:t>
            </w:r>
          </w:p>
        </w:tc>
        <w:tc>
          <w:tcPr>
            <w:tcW w:w="1535" w:type="pct"/>
          </w:tcPr>
          <w:p w14:paraId="31157856" w14:textId="3402F32C" w:rsidR="0067362F" w:rsidRPr="00920905" w:rsidRDefault="0067362F" w:rsidP="0067362F">
            <w:pPr>
              <w:rPr>
                <w:rFonts w:cstheme="minorHAnsi"/>
                <w:color w:val="FF0000"/>
                <w:szCs w:val="20"/>
              </w:rPr>
            </w:pPr>
            <w:r w:rsidRPr="00C22DF4">
              <w:rPr>
                <w:rFonts w:cs="Calibri"/>
                <w:szCs w:val="20"/>
              </w:rPr>
              <w:t>Outdoor LT</w:t>
            </w:r>
          </w:p>
        </w:tc>
      </w:tr>
      <w:tr w:rsidR="0067362F" w:rsidRPr="00500C4E" w14:paraId="6E053D6B" w14:textId="77777777" w:rsidTr="00A9168D">
        <w:tc>
          <w:tcPr>
            <w:tcW w:w="1686" w:type="pct"/>
            <w:vAlign w:val="bottom"/>
          </w:tcPr>
          <w:p w14:paraId="6D43A834" w14:textId="7037AAE2" w:rsidR="0067362F" w:rsidRPr="00920905" w:rsidRDefault="0067362F" w:rsidP="0067362F">
            <w:pPr>
              <w:rPr>
                <w:rFonts w:cstheme="minorHAnsi"/>
                <w:color w:val="FF0000"/>
                <w:szCs w:val="20"/>
              </w:rPr>
            </w:pPr>
            <w:r w:rsidRPr="00C22DF4">
              <w:rPr>
                <w:szCs w:val="20"/>
              </w:rPr>
              <w:t>Education - Secondary School</w:t>
            </w:r>
          </w:p>
        </w:tc>
        <w:tc>
          <w:tcPr>
            <w:tcW w:w="1779" w:type="pct"/>
            <w:vAlign w:val="bottom"/>
          </w:tcPr>
          <w:p w14:paraId="5798BDF6" w14:textId="22A3A062" w:rsidR="0067362F" w:rsidRPr="00920905" w:rsidRDefault="0067362F" w:rsidP="0067362F">
            <w:pPr>
              <w:rPr>
                <w:rFonts w:cstheme="minorHAnsi"/>
                <w:color w:val="FF0000"/>
                <w:szCs w:val="20"/>
              </w:rPr>
            </w:pPr>
            <w:r w:rsidRPr="00A0030D">
              <w:rPr>
                <w:rFonts w:cs="Arial"/>
                <w:szCs w:val="20"/>
              </w:rPr>
              <w:t>Misc._Commercial</w:t>
            </w:r>
          </w:p>
        </w:tc>
        <w:tc>
          <w:tcPr>
            <w:tcW w:w="1535" w:type="pct"/>
          </w:tcPr>
          <w:p w14:paraId="19BC75F0" w14:textId="7A4C81E0" w:rsidR="0067362F" w:rsidRPr="00920905" w:rsidRDefault="0067362F" w:rsidP="0067362F">
            <w:pPr>
              <w:rPr>
                <w:rFonts w:cstheme="minorHAnsi"/>
                <w:color w:val="FF0000"/>
                <w:szCs w:val="20"/>
              </w:rPr>
            </w:pPr>
            <w:r w:rsidRPr="00C22DF4">
              <w:rPr>
                <w:rFonts w:cs="Calibri"/>
                <w:szCs w:val="20"/>
              </w:rPr>
              <w:t>Outdoor LT</w:t>
            </w:r>
          </w:p>
        </w:tc>
      </w:tr>
      <w:tr w:rsidR="0067362F" w:rsidRPr="00500C4E" w14:paraId="528C26D4" w14:textId="77777777" w:rsidTr="00A9168D">
        <w:tc>
          <w:tcPr>
            <w:tcW w:w="1686" w:type="pct"/>
            <w:vAlign w:val="bottom"/>
          </w:tcPr>
          <w:p w14:paraId="5A122BC7" w14:textId="641F6A01" w:rsidR="0067362F" w:rsidRPr="00920905" w:rsidRDefault="0067362F" w:rsidP="0067362F">
            <w:pPr>
              <w:rPr>
                <w:rFonts w:cstheme="minorHAnsi"/>
                <w:color w:val="FF0000"/>
                <w:szCs w:val="20"/>
              </w:rPr>
            </w:pPr>
            <w:r w:rsidRPr="00C22DF4">
              <w:rPr>
                <w:szCs w:val="20"/>
              </w:rPr>
              <w:t>Education - Relocatable Classroom</w:t>
            </w:r>
          </w:p>
        </w:tc>
        <w:tc>
          <w:tcPr>
            <w:tcW w:w="1779" w:type="pct"/>
            <w:vAlign w:val="bottom"/>
          </w:tcPr>
          <w:p w14:paraId="06265F84" w14:textId="24329D7A" w:rsidR="0067362F" w:rsidRPr="00920905" w:rsidRDefault="0067362F" w:rsidP="0067362F">
            <w:pPr>
              <w:rPr>
                <w:rFonts w:cstheme="minorHAnsi"/>
                <w:color w:val="FF0000"/>
                <w:szCs w:val="20"/>
              </w:rPr>
            </w:pPr>
            <w:r w:rsidRPr="00A0030D">
              <w:rPr>
                <w:rFonts w:cs="Arial"/>
                <w:szCs w:val="20"/>
              </w:rPr>
              <w:t>Misc._Commercial</w:t>
            </w:r>
          </w:p>
        </w:tc>
        <w:tc>
          <w:tcPr>
            <w:tcW w:w="1535" w:type="pct"/>
          </w:tcPr>
          <w:p w14:paraId="092B05DA" w14:textId="44D0277D" w:rsidR="0067362F" w:rsidRPr="00920905" w:rsidRDefault="0067362F" w:rsidP="0067362F">
            <w:pPr>
              <w:rPr>
                <w:rFonts w:cstheme="minorHAnsi"/>
                <w:color w:val="FF0000"/>
                <w:szCs w:val="20"/>
              </w:rPr>
            </w:pPr>
            <w:r w:rsidRPr="00C22DF4">
              <w:rPr>
                <w:rFonts w:cs="Calibri"/>
                <w:szCs w:val="20"/>
              </w:rPr>
              <w:t>Outdoor LT</w:t>
            </w:r>
          </w:p>
        </w:tc>
      </w:tr>
      <w:tr w:rsidR="0067362F" w:rsidRPr="00500C4E" w14:paraId="2AEC75AA" w14:textId="77777777" w:rsidTr="00A9168D">
        <w:tc>
          <w:tcPr>
            <w:tcW w:w="1686" w:type="pct"/>
            <w:vAlign w:val="bottom"/>
          </w:tcPr>
          <w:p w14:paraId="49522894" w14:textId="0087BBE8" w:rsidR="0067362F" w:rsidRPr="00920905" w:rsidRDefault="0067362F" w:rsidP="0067362F">
            <w:pPr>
              <w:rPr>
                <w:rFonts w:cstheme="minorHAnsi"/>
                <w:color w:val="FF0000"/>
                <w:szCs w:val="20"/>
              </w:rPr>
            </w:pPr>
            <w:r w:rsidRPr="00C22DF4">
              <w:rPr>
                <w:szCs w:val="20"/>
              </w:rPr>
              <w:t>Education - Community College</w:t>
            </w:r>
          </w:p>
        </w:tc>
        <w:tc>
          <w:tcPr>
            <w:tcW w:w="1779" w:type="pct"/>
            <w:vAlign w:val="bottom"/>
          </w:tcPr>
          <w:p w14:paraId="6FEB9047" w14:textId="7240706C" w:rsidR="0067362F" w:rsidRPr="00920905" w:rsidRDefault="0067362F" w:rsidP="0067362F">
            <w:pPr>
              <w:rPr>
                <w:rFonts w:cstheme="minorHAnsi"/>
                <w:color w:val="FF0000"/>
                <w:szCs w:val="20"/>
              </w:rPr>
            </w:pPr>
            <w:r w:rsidRPr="00A0030D">
              <w:rPr>
                <w:rFonts w:cs="Arial"/>
                <w:szCs w:val="20"/>
              </w:rPr>
              <w:t>Misc._Commercial</w:t>
            </w:r>
          </w:p>
        </w:tc>
        <w:tc>
          <w:tcPr>
            <w:tcW w:w="1535" w:type="pct"/>
          </w:tcPr>
          <w:p w14:paraId="3B0ADDD1" w14:textId="2D25C178" w:rsidR="0067362F" w:rsidRPr="00920905" w:rsidRDefault="0067362F" w:rsidP="0067362F">
            <w:pPr>
              <w:rPr>
                <w:rFonts w:cstheme="minorHAnsi"/>
                <w:color w:val="FF0000"/>
                <w:szCs w:val="20"/>
              </w:rPr>
            </w:pPr>
            <w:r w:rsidRPr="00C22DF4">
              <w:rPr>
                <w:rFonts w:cs="Calibri"/>
                <w:szCs w:val="20"/>
              </w:rPr>
              <w:t>Outdoor LT</w:t>
            </w:r>
          </w:p>
        </w:tc>
      </w:tr>
      <w:tr w:rsidR="0067362F" w:rsidRPr="00500C4E" w14:paraId="78649723" w14:textId="77777777" w:rsidTr="00A9168D">
        <w:tc>
          <w:tcPr>
            <w:tcW w:w="1686" w:type="pct"/>
            <w:vAlign w:val="bottom"/>
          </w:tcPr>
          <w:p w14:paraId="4C6AD353" w14:textId="1C7BDCB5" w:rsidR="0067362F" w:rsidRPr="00920905" w:rsidRDefault="0067362F" w:rsidP="0067362F">
            <w:pPr>
              <w:rPr>
                <w:rFonts w:cstheme="minorHAnsi"/>
                <w:color w:val="FF0000"/>
                <w:szCs w:val="20"/>
              </w:rPr>
            </w:pPr>
            <w:r w:rsidRPr="00C22DF4">
              <w:rPr>
                <w:szCs w:val="20"/>
              </w:rPr>
              <w:t>Education - University</w:t>
            </w:r>
          </w:p>
        </w:tc>
        <w:tc>
          <w:tcPr>
            <w:tcW w:w="1779" w:type="pct"/>
            <w:vAlign w:val="bottom"/>
          </w:tcPr>
          <w:p w14:paraId="3939E574" w14:textId="56CEC380" w:rsidR="0067362F" w:rsidRPr="00920905" w:rsidRDefault="0067362F" w:rsidP="0067362F">
            <w:pPr>
              <w:rPr>
                <w:rFonts w:cstheme="minorHAnsi"/>
                <w:color w:val="FF0000"/>
                <w:szCs w:val="20"/>
              </w:rPr>
            </w:pPr>
            <w:r w:rsidRPr="00A0030D">
              <w:rPr>
                <w:rFonts w:cs="Arial"/>
                <w:szCs w:val="20"/>
              </w:rPr>
              <w:t>Misc._Commercial</w:t>
            </w:r>
          </w:p>
        </w:tc>
        <w:tc>
          <w:tcPr>
            <w:tcW w:w="1535" w:type="pct"/>
          </w:tcPr>
          <w:p w14:paraId="7D2465DC" w14:textId="552EE4BC" w:rsidR="0067362F" w:rsidRPr="00920905" w:rsidRDefault="0067362F" w:rsidP="0067362F">
            <w:pPr>
              <w:rPr>
                <w:rFonts w:cstheme="minorHAnsi"/>
                <w:color w:val="FF0000"/>
                <w:szCs w:val="20"/>
              </w:rPr>
            </w:pPr>
            <w:r w:rsidRPr="00C22DF4">
              <w:rPr>
                <w:rFonts w:cs="Calibri"/>
                <w:szCs w:val="20"/>
              </w:rPr>
              <w:t>Outdoor LT</w:t>
            </w:r>
          </w:p>
        </w:tc>
      </w:tr>
      <w:tr w:rsidR="0067362F" w:rsidRPr="00500C4E" w14:paraId="5957135B" w14:textId="77777777" w:rsidTr="00A9168D">
        <w:tc>
          <w:tcPr>
            <w:tcW w:w="1686" w:type="pct"/>
            <w:vAlign w:val="bottom"/>
          </w:tcPr>
          <w:p w14:paraId="46072169" w14:textId="0309D4F8" w:rsidR="0067362F" w:rsidRPr="00920905" w:rsidRDefault="0067362F" w:rsidP="0067362F">
            <w:pPr>
              <w:rPr>
                <w:rFonts w:cstheme="minorHAnsi"/>
                <w:color w:val="FF0000"/>
                <w:szCs w:val="20"/>
              </w:rPr>
            </w:pPr>
            <w:r w:rsidRPr="00C22DF4">
              <w:rPr>
                <w:szCs w:val="20"/>
              </w:rPr>
              <w:t>Grocery</w:t>
            </w:r>
          </w:p>
        </w:tc>
        <w:tc>
          <w:tcPr>
            <w:tcW w:w="1779" w:type="pct"/>
            <w:vAlign w:val="bottom"/>
          </w:tcPr>
          <w:p w14:paraId="1A999130" w14:textId="2B3BEB50" w:rsidR="0067362F" w:rsidRPr="00920905" w:rsidRDefault="0067362F" w:rsidP="0067362F">
            <w:pPr>
              <w:rPr>
                <w:rFonts w:cstheme="minorHAnsi"/>
                <w:color w:val="FF0000"/>
                <w:szCs w:val="20"/>
              </w:rPr>
            </w:pPr>
            <w:r w:rsidRPr="00A0030D">
              <w:rPr>
                <w:rFonts w:cs="Arial"/>
                <w:szCs w:val="20"/>
              </w:rPr>
              <w:t>Misc._Commercial</w:t>
            </w:r>
          </w:p>
        </w:tc>
        <w:tc>
          <w:tcPr>
            <w:tcW w:w="1535" w:type="pct"/>
          </w:tcPr>
          <w:p w14:paraId="1063A253" w14:textId="34BF1EE7" w:rsidR="0067362F" w:rsidRPr="00920905" w:rsidRDefault="0067362F" w:rsidP="0067362F">
            <w:pPr>
              <w:rPr>
                <w:rFonts w:cstheme="minorHAnsi"/>
                <w:color w:val="FF0000"/>
                <w:szCs w:val="20"/>
              </w:rPr>
            </w:pPr>
            <w:r w:rsidRPr="00C22DF4">
              <w:rPr>
                <w:rFonts w:cs="Calibri"/>
                <w:szCs w:val="20"/>
              </w:rPr>
              <w:t>Outdoor LT</w:t>
            </w:r>
          </w:p>
        </w:tc>
      </w:tr>
      <w:tr w:rsidR="0067362F" w:rsidRPr="00500C4E" w14:paraId="2F3BFF05" w14:textId="77777777" w:rsidTr="00A9168D">
        <w:tc>
          <w:tcPr>
            <w:tcW w:w="1686" w:type="pct"/>
            <w:vAlign w:val="bottom"/>
          </w:tcPr>
          <w:p w14:paraId="7C8E75A7" w14:textId="23114F4C" w:rsidR="0067362F" w:rsidRPr="00920905" w:rsidRDefault="0067362F" w:rsidP="0067362F">
            <w:pPr>
              <w:rPr>
                <w:rFonts w:cstheme="minorHAnsi"/>
                <w:color w:val="FF0000"/>
                <w:szCs w:val="20"/>
              </w:rPr>
            </w:pPr>
            <w:r w:rsidRPr="00C22DF4">
              <w:rPr>
                <w:szCs w:val="20"/>
              </w:rPr>
              <w:t>Health/Medical - Hospital</w:t>
            </w:r>
          </w:p>
        </w:tc>
        <w:tc>
          <w:tcPr>
            <w:tcW w:w="1779" w:type="pct"/>
            <w:vAlign w:val="bottom"/>
          </w:tcPr>
          <w:p w14:paraId="00448195" w14:textId="6A1BE61B" w:rsidR="0067362F" w:rsidRPr="00920905" w:rsidRDefault="0067362F" w:rsidP="0067362F">
            <w:pPr>
              <w:rPr>
                <w:rFonts w:cstheme="minorHAnsi"/>
                <w:color w:val="FF0000"/>
                <w:szCs w:val="20"/>
              </w:rPr>
            </w:pPr>
            <w:r w:rsidRPr="00A0030D">
              <w:rPr>
                <w:rFonts w:cs="Arial"/>
                <w:szCs w:val="20"/>
              </w:rPr>
              <w:t>Misc._Commercial</w:t>
            </w:r>
          </w:p>
        </w:tc>
        <w:tc>
          <w:tcPr>
            <w:tcW w:w="1535" w:type="pct"/>
          </w:tcPr>
          <w:p w14:paraId="5F2BD29F" w14:textId="4B578F4C" w:rsidR="0067362F" w:rsidRPr="00920905" w:rsidRDefault="0067362F" w:rsidP="0067362F">
            <w:pPr>
              <w:rPr>
                <w:rFonts w:cstheme="minorHAnsi"/>
                <w:color w:val="FF0000"/>
                <w:szCs w:val="20"/>
              </w:rPr>
            </w:pPr>
            <w:r w:rsidRPr="00C22DF4">
              <w:rPr>
                <w:rFonts w:cs="Calibri"/>
                <w:szCs w:val="20"/>
              </w:rPr>
              <w:t>Outdoor LT</w:t>
            </w:r>
          </w:p>
        </w:tc>
      </w:tr>
      <w:tr w:rsidR="0067362F" w:rsidRPr="00500C4E" w14:paraId="08E40016" w14:textId="77777777" w:rsidTr="00A9168D">
        <w:tc>
          <w:tcPr>
            <w:tcW w:w="1686" w:type="pct"/>
            <w:vAlign w:val="bottom"/>
          </w:tcPr>
          <w:p w14:paraId="0A97D9E4" w14:textId="79212941" w:rsidR="0067362F" w:rsidRPr="00920905" w:rsidRDefault="0067362F" w:rsidP="0067362F">
            <w:pPr>
              <w:rPr>
                <w:rFonts w:cstheme="minorHAnsi"/>
                <w:color w:val="FF0000"/>
                <w:szCs w:val="20"/>
              </w:rPr>
            </w:pPr>
            <w:r w:rsidRPr="00C22DF4">
              <w:rPr>
                <w:szCs w:val="20"/>
              </w:rPr>
              <w:t>Health/Medical - Nursing Home</w:t>
            </w:r>
          </w:p>
        </w:tc>
        <w:tc>
          <w:tcPr>
            <w:tcW w:w="1779" w:type="pct"/>
            <w:vAlign w:val="bottom"/>
          </w:tcPr>
          <w:p w14:paraId="7E8EAD28" w14:textId="083889DE" w:rsidR="0067362F" w:rsidRPr="00920905" w:rsidRDefault="0067362F" w:rsidP="0067362F">
            <w:pPr>
              <w:rPr>
                <w:rFonts w:cstheme="minorHAnsi"/>
                <w:color w:val="FF0000"/>
                <w:szCs w:val="20"/>
              </w:rPr>
            </w:pPr>
            <w:r w:rsidRPr="00A0030D">
              <w:rPr>
                <w:rFonts w:cs="Arial"/>
                <w:szCs w:val="20"/>
              </w:rPr>
              <w:t>Misc._Commercial</w:t>
            </w:r>
          </w:p>
        </w:tc>
        <w:tc>
          <w:tcPr>
            <w:tcW w:w="1535" w:type="pct"/>
          </w:tcPr>
          <w:p w14:paraId="4295D39D" w14:textId="7C0DC8CF" w:rsidR="0067362F" w:rsidRPr="00920905" w:rsidRDefault="0067362F" w:rsidP="0067362F">
            <w:pPr>
              <w:rPr>
                <w:rFonts w:cstheme="minorHAnsi"/>
                <w:color w:val="FF0000"/>
                <w:szCs w:val="20"/>
              </w:rPr>
            </w:pPr>
            <w:r w:rsidRPr="00C22DF4">
              <w:rPr>
                <w:rFonts w:cs="Calibri"/>
                <w:szCs w:val="20"/>
              </w:rPr>
              <w:t>Outdoor LT</w:t>
            </w:r>
          </w:p>
        </w:tc>
      </w:tr>
      <w:tr w:rsidR="0067362F" w:rsidRPr="00500C4E" w14:paraId="5C525E32" w14:textId="77777777" w:rsidTr="00A9168D">
        <w:tc>
          <w:tcPr>
            <w:tcW w:w="1686" w:type="pct"/>
            <w:vAlign w:val="bottom"/>
          </w:tcPr>
          <w:p w14:paraId="2DE3FB80" w14:textId="37DDB21F" w:rsidR="0067362F" w:rsidRPr="00920905" w:rsidRDefault="0067362F" w:rsidP="0067362F">
            <w:pPr>
              <w:rPr>
                <w:rFonts w:cstheme="minorHAnsi"/>
                <w:color w:val="FF0000"/>
                <w:szCs w:val="20"/>
              </w:rPr>
            </w:pPr>
            <w:r w:rsidRPr="00C22DF4">
              <w:rPr>
                <w:szCs w:val="20"/>
              </w:rPr>
              <w:t>Lodging - Hotel</w:t>
            </w:r>
          </w:p>
        </w:tc>
        <w:tc>
          <w:tcPr>
            <w:tcW w:w="1779" w:type="pct"/>
            <w:vAlign w:val="bottom"/>
          </w:tcPr>
          <w:p w14:paraId="1E34171F" w14:textId="4F073217" w:rsidR="0067362F" w:rsidRPr="00920905" w:rsidRDefault="0067362F" w:rsidP="0067362F">
            <w:pPr>
              <w:rPr>
                <w:rFonts w:cstheme="minorHAnsi"/>
                <w:color w:val="FF0000"/>
                <w:szCs w:val="20"/>
              </w:rPr>
            </w:pPr>
            <w:r w:rsidRPr="00A0030D">
              <w:rPr>
                <w:rFonts w:cs="Arial"/>
                <w:szCs w:val="20"/>
              </w:rPr>
              <w:t>Misc._Commercial</w:t>
            </w:r>
          </w:p>
        </w:tc>
        <w:tc>
          <w:tcPr>
            <w:tcW w:w="1535" w:type="pct"/>
          </w:tcPr>
          <w:p w14:paraId="4F67CDE3" w14:textId="62198C99" w:rsidR="0067362F" w:rsidRPr="00920905" w:rsidRDefault="0067362F" w:rsidP="0067362F">
            <w:pPr>
              <w:rPr>
                <w:rFonts w:cstheme="minorHAnsi"/>
                <w:color w:val="FF0000"/>
                <w:szCs w:val="20"/>
              </w:rPr>
            </w:pPr>
            <w:r w:rsidRPr="00C22DF4">
              <w:rPr>
                <w:rFonts w:cs="Calibri"/>
                <w:szCs w:val="20"/>
              </w:rPr>
              <w:t>Outdoor LT</w:t>
            </w:r>
          </w:p>
        </w:tc>
      </w:tr>
      <w:tr w:rsidR="0067362F" w:rsidRPr="00500C4E" w14:paraId="633B5D53" w14:textId="77777777" w:rsidTr="00A9168D">
        <w:tc>
          <w:tcPr>
            <w:tcW w:w="1686" w:type="pct"/>
            <w:vAlign w:val="bottom"/>
          </w:tcPr>
          <w:p w14:paraId="5EF4911C" w14:textId="0933A72C" w:rsidR="0067362F" w:rsidRPr="00920905" w:rsidRDefault="0067362F" w:rsidP="0067362F">
            <w:pPr>
              <w:rPr>
                <w:rFonts w:cstheme="minorHAnsi"/>
                <w:color w:val="FF0000"/>
                <w:szCs w:val="20"/>
              </w:rPr>
            </w:pPr>
            <w:r w:rsidRPr="00C22DF4">
              <w:rPr>
                <w:szCs w:val="20"/>
              </w:rPr>
              <w:t>Lodging - Guest Rooms</w:t>
            </w:r>
          </w:p>
        </w:tc>
        <w:tc>
          <w:tcPr>
            <w:tcW w:w="1779" w:type="pct"/>
            <w:vAlign w:val="bottom"/>
          </w:tcPr>
          <w:p w14:paraId="676FBD0E" w14:textId="1DA0F171" w:rsidR="0067362F" w:rsidRPr="00920905" w:rsidRDefault="0067362F" w:rsidP="0067362F">
            <w:pPr>
              <w:rPr>
                <w:rFonts w:cstheme="minorHAnsi"/>
                <w:color w:val="FF0000"/>
                <w:szCs w:val="20"/>
              </w:rPr>
            </w:pPr>
            <w:r w:rsidRPr="00A0030D">
              <w:rPr>
                <w:rFonts w:cs="Arial"/>
                <w:szCs w:val="20"/>
              </w:rPr>
              <w:t>Misc._Commercial</w:t>
            </w:r>
          </w:p>
        </w:tc>
        <w:tc>
          <w:tcPr>
            <w:tcW w:w="1535" w:type="pct"/>
          </w:tcPr>
          <w:p w14:paraId="44B4B2C7" w14:textId="425B4734" w:rsidR="0067362F" w:rsidRPr="00920905" w:rsidRDefault="0067362F" w:rsidP="0067362F">
            <w:pPr>
              <w:rPr>
                <w:rFonts w:cstheme="minorHAnsi"/>
                <w:color w:val="FF0000"/>
                <w:szCs w:val="20"/>
              </w:rPr>
            </w:pPr>
            <w:r w:rsidRPr="00C22DF4">
              <w:rPr>
                <w:rFonts w:cs="Calibri"/>
                <w:szCs w:val="20"/>
              </w:rPr>
              <w:t>Outdoor LT</w:t>
            </w:r>
          </w:p>
        </w:tc>
      </w:tr>
      <w:tr w:rsidR="0067362F" w:rsidRPr="00500C4E" w14:paraId="0500F1C1" w14:textId="77777777" w:rsidTr="00A9168D">
        <w:tc>
          <w:tcPr>
            <w:tcW w:w="1686" w:type="pct"/>
            <w:vAlign w:val="bottom"/>
          </w:tcPr>
          <w:p w14:paraId="77781B9B" w14:textId="42C776D9" w:rsidR="0067362F" w:rsidRPr="00920905" w:rsidRDefault="0067362F" w:rsidP="0067362F">
            <w:pPr>
              <w:rPr>
                <w:rFonts w:cstheme="minorHAnsi"/>
                <w:color w:val="FF0000"/>
                <w:szCs w:val="20"/>
              </w:rPr>
            </w:pPr>
            <w:r w:rsidRPr="00C22DF4">
              <w:rPr>
                <w:szCs w:val="20"/>
              </w:rPr>
              <w:t>Lodging - Motel</w:t>
            </w:r>
          </w:p>
        </w:tc>
        <w:tc>
          <w:tcPr>
            <w:tcW w:w="1779" w:type="pct"/>
            <w:vAlign w:val="bottom"/>
          </w:tcPr>
          <w:p w14:paraId="55C7FD12" w14:textId="79273E51" w:rsidR="0067362F" w:rsidRPr="00920905" w:rsidRDefault="0067362F" w:rsidP="0067362F">
            <w:pPr>
              <w:rPr>
                <w:rFonts w:cstheme="minorHAnsi"/>
                <w:color w:val="FF0000"/>
                <w:szCs w:val="20"/>
              </w:rPr>
            </w:pPr>
            <w:r w:rsidRPr="00A0030D">
              <w:rPr>
                <w:rFonts w:cs="Arial"/>
                <w:szCs w:val="20"/>
              </w:rPr>
              <w:t>Misc._Commercial</w:t>
            </w:r>
          </w:p>
        </w:tc>
        <w:tc>
          <w:tcPr>
            <w:tcW w:w="1535" w:type="pct"/>
          </w:tcPr>
          <w:p w14:paraId="74448DCD" w14:textId="718EA14F" w:rsidR="0067362F" w:rsidRPr="00920905" w:rsidRDefault="0067362F" w:rsidP="0067362F">
            <w:pPr>
              <w:rPr>
                <w:rFonts w:cstheme="minorHAnsi"/>
                <w:color w:val="FF0000"/>
                <w:szCs w:val="20"/>
              </w:rPr>
            </w:pPr>
            <w:r w:rsidRPr="00C22DF4">
              <w:rPr>
                <w:rFonts w:cs="Calibri"/>
                <w:szCs w:val="20"/>
              </w:rPr>
              <w:t>Outdoor LT</w:t>
            </w:r>
          </w:p>
        </w:tc>
      </w:tr>
      <w:tr w:rsidR="0067362F" w:rsidRPr="00500C4E" w14:paraId="62170F4E" w14:textId="77777777" w:rsidTr="00A9168D">
        <w:tc>
          <w:tcPr>
            <w:tcW w:w="1686" w:type="pct"/>
            <w:vAlign w:val="bottom"/>
          </w:tcPr>
          <w:p w14:paraId="10472B65" w14:textId="07CF4585" w:rsidR="0067362F" w:rsidRPr="00920905" w:rsidRDefault="0067362F" w:rsidP="0067362F">
            <w:pPr>
              <w:rPr>
                <w:rFonts w:cstheme="minorHAnsi"/>
                <w:color w:val="FF0000"/>
                <w:szCs w:val="20"/>
              </w:rPr>
            </w:pPr>
            <w:r w:rsidRPr="00C22DF4">
              <w:rPr>
                <w:szCs w:val="20"/>
              </w:rPr>
              <w:t>Manufacturing - Bio/Tech</w:t>
            </w:r>
          </w:p>
        </w:tc>
        <w:tc>
          <w:tcPr>
            <w:tcW w:w="1779" w:type="pct"/>
            <w:vAlign w:val="bottom"/>
          </w:tcPr>
          <w:p w14:paraId="15587099" w14:textId="35AAAF7F" w:rsidR="0067362F" w:rsidRPr="00920905" w:rsidRDefault="0067362F" w:rsidP="0067362F">
            <w:pPr>
              <w:rPr>
                <w:rFonts w:cstheme="minorHAnsi"/>
                <w:color w:val="FF0000"/>
                <w:szCs w:val="20"/>
              </w:rPr>
            </w:pPr>
            <w:r w:rsidRPr="00A0030D">
              <w:rPr>
                <w:rFonts w:cs="Arial"/>
                <w:szCs w:val="20"/>
              </w:rPr>
              <w:t>Misc._Commercial</w:t>
            </w:r>
          </w:p>
        </w:tc>
        <w:tc>
          <w:tcPr>
            <w:tcW w:w="1535" w:type="pct"/>
          </w:tcPr>
          <w:p w14:paraId="7CE46C2E" w14:textId="701B6D1B" w:rsidR="0067362F" w:rsidRPr="00920905" w:rsidRDefault="0067362F" w:rsidP="0067362F">
            <w:pPr>
              <w:rPr>
                <w:rFonts w:cstheme="minorHAnsi"/>
                <w:color w:val="FF0000"/>
                <w:szCs w:val="20"/>
              </w:rPr>
            </w:pPr>
            <w:r w:rsidRPr="00C22DF4">
              <w:rPr>
                <w:rFonts w:cs="Calibri"/>
                <w:szCs w:val="20"/>
              </w:rPr>
              <w:t>Outdoor LT</w:t>
            </w:r>
          </w:p>
        </w:tc>
      </w:tr>
      <w:tr w:rsidR="0067362F" w:rsidRPr="00500C4E" w14:paraId="700EA005" w14:textId="77777777" w:rsidTr="00A9168D">
        <w:tc>
          <w:tcPr>
            <w:tcW w:w="1686" w:type="pct"/>
            <w:vAlign w:val="bottom"/>
          </w:tcPr>
          <w:p w14:paraId="29B30113" w14:textId="67359A12" w:rsidR="0067362F" w:rsidRPr="00920905" w:rsidRDefault="0067362F" w:rsidP="0067362F">
            <w:pPr>
              <w:rPr>
                <w:rFonts w:cstheme="minorHAnsi"/>
                <w:color w:val="FF0000"/>
                <w:szCs w:val="20"/>
              </w:rPr>
            </w:pPr>
            <w:r w:rsidRPr="00C22DF4">
              <w:rPr>
                <w:szCs w:val="20"/>
              </w:rPr>
              <w:t>Manufacturing - Light Industrial</w:t>
            </w:r>
          </w:p>
        </w:tc>
        <w:tc>
          <w:tcPr>
            <w:tcW w:w="1779" w:type="pct"/>
            <w:vAlign w:val="bottom"/>
          </w:tcPr>
          <w:p w14:paraId="533CF24B" w14:textId="0E6488B9" w:rsidR="0067362F" w:rsidRPr="00920905" w:rsidRDefault="0067362F" w:rsidP="0067362F">
            <w:pPr>
              <w:rPr>
                <w:rFonts w:cstheme="minorHAnsi"/>
                <w:color w:val="FF0000"/>
                <w:szCs w:val="20"/>
              </w:rPr>
            </w:pPr>
            <w:r w:rsidRPr="00A0030D">
              <w:rPr>
                <w:rFonts w:cs="Arial"/>
                <w:szCs w:val="20"/>
              </w:rPr>
              <w:t>Misc._Commercial</w:t>
            </w:r>
          </w:p>
        </w:tc>
        <w:tc>
          <w:tcPr>
            <w:tcW w:w="1535" w:type="pct"/>
          </w:tcPr>
          <w:p w14:paraId="64281085" w14:textId="41DDCF10" w:rsidR="0067362F" w:rsidRPr="00920905" w:rsidRDefault="0067362F" w:rsidP="0067362F">
            <w:pPr>
              <w:rPr>
                <w:rFonts w:cstheme="minorHAnsi"/>
                <w:color w:val="FF0000"/>
                <w:szCs w:val="20"/>
              </w:rPr>
            </w:pPr>
            <w:r w:rsidRPr="00C22DF4">
              <w:rPr>
                <w:rFonts w:cs="Calibri"/>
                <w:szCs w:val="20"/>
              </w:rPr>
              <w:t>Outdoor LT</w:t>
            </w:r>
          </w:p>
        </w:tc>
      </w:tr>
      <w:tr w:rsidR="0067362F" w:rsidRPr="00500C4E" w14:paraId="7AB83EDB" w14:textId="77777777" w:rsidTr="00A9168D">
        <w:tc>
          <w:tcPr>
            <w:tcW w:w="1686" w:type="pct"/>
            <w:vAlign w:val="bottom"/>
          </w:tcPr>
          <w:p w14:paraId="7C1DDA9F" w14:textId="755D78F1" w:rsidR="0067362F" w:rsidRPr="00920905" w:rsidRDefault="0067362F" w:rsidP="0067362F">
            <w:pPr>
              <w:rPr>
                <w:rFonts w:cstheme="minorHAnsi"/>
                <w:color w:val="FF0000"/>
                <w:szCs w:val="20"/>
              </w:rPr>
            </w:pPr>
            <w:r w:rsidRPr="00C22DF4">
              <w:rPr>
                <w:szCs w:val="20"/>
              </w:rPr>
              <w:t>Office - Large</w:t>
            </w:r>
          </w:p>
        </w:tc>
        <w:tc>
          <w:tcPr>
            <w:tcW w:w="1779" w:type="pct"/>
            <w:vAlign w:val="bottom"/>
          </w:tcPr>
          <w:p w14:paraId="2058FAE0" w14:textId="1DF5B77B" w:rsidR="0067362F" w:rsidRPr="00920905" w:rsidRDefault="0067362F" w:rsidP="0067362F">
            <w:pPr>
              <w:rPr>
                <w:rFonts w:cstheme="minorHAnsi"/>
                <w:color w:val="FF0000"/>
                <w:szCs w:val="20"/>
              </w:rPr>
            </w:pPr>
            <w:r w:rsidRPr="00A0030D">
              <w:rPr>
                <w:rFonts w:cs="Arial"/>
                <w:szCs w:val="20"/>
              </w:rPr>
              <w:t>Misc._Commercial</w:t>
            </w:r>
          </w:p>
        </w:tc>
        <w:tc>
          <w:tcPr>
            <w:tcW w:w="1535" w:type="pct"/>
          </w:tcPr>
          <w:p w14:paraId="109D399F" w14:textId="768C9BF5" w:rsidR="0067362F" w:rsidRPr="00920905" w:rsidRDefault="0067362F" w:rsidP="0067362F">
            <w:pPr>
              <w:rPr>
                <w:rFonts w:cstheme="minorHAnsi"/>
                <w:color w:val="FF0000"/>
                <w:szCs w:val="20"/>
              </w:rPr>
            </w:pPr>
            <w:r w:rsidRPr="00C22DF4">
              <w:rPr>
                <w:rFonts w:cs="Calibri"/>
                <w:szCs w:val="20"/>
              </w:rPr>
              <w:t>Outdoor LT</w:t>
            </w:r>
          </w:p>
        </w:tc>
      </w:tr>
      <w:tr w:rsidR="0067362F" w:rsidRPr="00500C4E" w14:paraId="255DE34E" w14:textId="77777777" w:rsidTr="00A9168D">
        <w:tc>
          <w:tcPr>
            <w:tcW w:w="1686" w:type="pct"/>
            <w:vAlign w:val="bottom"/>
          </w:tcPr>
          <w:p w14:paraId="09505D4F" w14:textId="0B4801A4" w:rsidR="0067362F" w:rsidRPr="00920905" w:rsidRDefault="0067362F" w:rsidP="0067362F">
            <w:pPr>
              <w:rPr>
                <w:rFonts w:cstheme="minorHAnsi"/>
                <w:color w:val="FF0000"/>
                <w:szCs w:val="20"/>
              </w:rPr>
            </w:pPr>
            <w:r w:rsidRPr="00C22DF4">
              <w:rPr>
                <w:szCs w:val="20"/>
              </w:rPr>
              <w:t>Office - Small</w:t>
            </w:r>
          </w:p>
        </w:tc>
        <w:tc>
          <w:tcPr>
            <w:tcW w:w="1779" w:type="pct"/>
            <w:vAlign w:val="bottom"/>
          </w:tcPr>
          <w:p w14:paraId="6B185C04" w14:textId="647398F6" w:rsidR="0067362F" w:rsidRPr="00920905" w:rsidRDefault="0067362F" w:rsidP="0067362F">
            <w:pPr>
              <w:rPr>
                <w:rFonts w:cstheme="minorHAnsi"/>
                <w:color w:val="FF0000"/>
                <w:szCs w:val="20"/>
              </w:rPr>
            </w:pPr>
            <w:r w:rsidRPr="00A0030D">
              <w:rPr>
                <w:rFonts w:cs="Arial"/>
                <w:szCs w:val="20"/>
              </w:rPr>
              <w:t>Misc._Commercial</w:t>
            </w:r>
          </w:p>
        </w:tc>
        <w:tc>
          <w:tcPr>
            <w:tcW w:w="1535" w:type="pct"/>
          </w:tcPr>
          <w:p w14:paraId="208EE7C3" w14:textId="41C011E6" w:rsidR="0067362F" w:rsidRPr="00920905" w:rsidRDefault="0067362F" w:rsidP="0067362F">
            <w:pPr>
              <w:rPr>
                <w:rFonts w:cstheme="minorHAnsi"/>
                <w:color w:val="FF0000"/>
                <w:szCs w:val="20"/>
              </w:rPr>
            </w:pPr>
            <w:r w:rsidRPr="00C22DF4">
              <w:rPr>
                <w:rFonts w:cs="Calibri"/>
                <w:szCs w:val="20"/>
              </w:rPr>
              <w:t>Outdoor LT</w:t>
            </w:r>
          </w:p>
        </w:tc>
      </w:tr>
      <w:tr w:rsidR="0067362F" w:rsidRPr="00500C4E" w14:paraId="54635B5E" w14:textId="77777777" w:rsidTr="00A9168D">
        <w:tc>
          <w:tcPr>
            <w:tcW w:w="1686" w:type="pct"/>
            <w:vAlign w:val="bottom"/>
          </w:tcPr>
          <w:p w14:paraId="66FBF7DE" w14:textId="007B7A0D" w:rsidR="0067362F" w:rsidRPr="00920905" w:rsidRDefault="0067362F" w:rsidP="0067362F">
            <w:pPr>
              <w:rPr>
                <w:rFonts w:cstheme="minorHAnsi"/>
                <w:color w:val="FF0000"/>
                <w:szCs w:val="20"/>
              </w:rPr>
            </w:pPr>
            <w:r w:rsidRPr="00C22DF4">
              <w:rPr>
                <w:szCs w:val="20"/>
              </w:rPr>
              <w:t>Restaurant - Fast-Food</w:t>
            </w:r>
          </w:p>
        </w:tc>
        <w:tc>
          <w:tcPr>
            <w:tcW w:w="1779" w:type="pct"/>
            <w:vAlign w:val="bottom"/>
          </w:tcPr>
          <w:p w14:paraId="6B60E9BF" w14:textId="1C0601DE" w:rsidR="0067362F" w:rsidRPr="00920905" w:rsidRDefault="0067362F" w:rsidP="0067362F">
            <w:pPr>
              <w:rPr>
                <w:rFonts w:cstheme="minorHAnsi"/>
                <w:color w:val="FF0000"/>
                <w:szCs w:val="20"/>
              </w:rPr>
            </w:pPr>
            <w:r w:rsidRPr="00A0030D">
              <w:rPr>
                <w:rFonts w:cs="Arial"/>
                <w:szCs w:val="20"/>
              </w:rPr>
              <w:t>Misc._Commercial</w:t>
            </w:r>
          </w:p>
        </w:tc>
        <w:tc>
          <w:tcPr>
            <w:tcW w:w="1535" w:type="pct"/>
          </w:tcPr>
          <w:p w14:paraId="7FF42604" w14:textId="2D825D85" w:rsidR="0067362F" w:rsidRPr="00920905" w:rsidRDefault="0067362F" w:rsidP="0067362F">
            <w:pPr>
              <w:rPr>
                <w:rFonts w:cstheme="minorHAnsi"/>
                <w:color w:val="FF0000"/>
                <w:szCs w:val="20"/>
              </w:rPr>
            </w:pPr>
            <w:r w:rsidRPr="00C22DF4">
              <w:rPr>
                <w:rFonts w:cs="Calibri"/>
                <w:szCs w:val="20"/>
              </w:rPr>
              <w:t>Outdoor LT</w:t>
            </w:r>
          </w:p>
        </w:tc>
      </w:tr>
      <w:tr w:rsidR="0067362F" w:rsidRPr="00500C4E" w14:paraId="5172F58B" w14:textId="77777777" w:rsidTr="00A9168D">
        <w:tc>
          <w:tcPr>
            <w:tcW w:w="1686" w:type="pct"/>
            <w:vAlign w:val="bottom"/>
          </w:tcPr>
          <w:p w14:paraId="02B4FEFE" w14:textId="7D4A7B4F" w:rsidR="0067362F" w:rsidRPr="00920905" w:rsidRDefault="0067362F" w:rsidP="0067362F">
            <w:pPr>
              <w:rPr>
                <w:rFonts w:cstheme="minorHAnsi"/>
                <w:color w:val="FF0000"/>
                <w:szCs w:val="20"/>
              </w:rPr>
            </w:pPr>
            <w:r w:rsidRPr="00C22DF4">
              <w:rPr>
                <w:szCs w:val="20"/>
              </w:rPr>
              <w:t>Restaurant - Sit-Down</w:t>
            </w:r>
          </w:p>
        </w:tc>
        <w:tc>
          <w:tcPr>
            <w:tcW w:w="1779" w:type="pct"/>
            <w:vAlign w:val="bottom"/>
          </w:tcPr>
          <w:p w14:paraId="74A70194" w14:textId="2D6992E7" w:rsidR="0067362F" w:rsidRPr="00920905" w:rsidRDefault="0067362F" w:rsidP="0067362F">
            <w:pPr>
              <w:rPr>
                <w:rFonts w:cstheme="minorHAnsi"/>
                <w:color w:val="FF0000"/>
                <w:szCs w:val="20"/>
              </w:rPr>
            </w:pPr>
            <w:r w:rsidRPr="00A0030D">
              <w:rPr>
                <w:rFonts w:cs="Arial"/>
                <w:szCs w:val="20"/>
              </w:rPr>
              <w:t>Misc._Commercial</w:t>
            </w:r>
          </w:p>
        </w:tc>
        <w:tc>
          <w:tcPr>
            <w:tcW w:w="1535" w:type="pct"/>
          </w:tcPr>
          <w:p w14:paraId="45F48A85" w14:textId="46357A44" w:rsidR="0067362F" w:rsidRPr="00920905" w:rsidRDefault="0067362F" w:rsidP="0067362F">
            <w:pPr>
              <w:rPr>
                <w:rFonts w:cstheme="minorHAnsi"/>
                <w:color w:val="FF0000"/>
                <w:szCs w:val="20"/>
              </w:rPr>
            </w:pPr>
            <w:r w:rsidRPr="00C22DF4">
              <w:rPr>
                <w:rFonts w:cs="Calibri"/>
                <w:szCs w:val="20"/>
              </w:rPr>
              <w:t>Outdoor LT</w:t>
            </w:r>
          </w:p>
        </w:tc>
      </w:tr>
      <w:tr w:rsidR="0067362F" w:rsidRPr="00500C4E" w14:paraId="63DB7171" w14:textId="77777777" w:rsidTr="00A9168D">
        <w:tc>
          <w:tcPr>
            <w:tcW w:w="1686" w:type="pct"/>
            <w:vAlign w:val="bottom"/>
          </w:tcPr>
          <w:p w14:paraId="4242BE8C" w14:textId="0CA04E16" w:rsidR="0067362F" w:rsidRPr="00920905" w:rsidRDefault="0067362F" w:rsidP="0067362F">
            <w:pPr>
              <w:rPr>
                <w:rFonts w:cstheme="minorHAnsi"/>
                <w:color w:val="FF0000"/>
                <w:szCs w:val="20"/>
              </w:rPr>
            </w:pPr>
            <w:r w:rsidRPr="00C22DF4">
              <w:rPr>
                <w:szCs w:val="20"/>
              </w:rPr>
              <w:t>Retail - Multistory Large</w:t>
            </w:r>
          </w:p>
        </w:tc>
        <w:tc>
          <w:tcPr>
            <w:tcW w:w="1779" w:type="pct"/>
            <w:vAlign w:val="bottom"/>
          </w:tcPr>
          <w:p w14:paraId="1594CDAA" w14:textId="7CE04B20" w:rsidR="0067362F" w:rsidRPr="00920905" w:rsidRDefault="0067362F" w:rsidP="0067362F">
            <w:pPr>
              <w:rPr>
                <w:rFonts w:cstheme="minorHAnsi"/>
                <w:color w:val="FF0000"/>
                <w:szCs w:val="20"/>
              </w:rPr>
            </w:pPr>
            <w:r w:rsidRPr="00A0030D">
              <w:rPr>
                <w:rFonts w:cs="Arial"/>
                <w:szCs w:val="20"/>
              </w:rPr>
              <w:t>Misc._Commercial</w:t>
            </w:r>
          </w:p>
        </w:tc>
        <w:tc>
          <w:tcPr>
            <w:tcW w:w="1535" w:type="pct"/>
          </w:tcPr>
          <w:p w14:paraId="08A2AD35" w14:textId="43AF001D" w:rsidR="0067362F" w:rsidRPr="00920905" w:rsidRDefault="0067362F" w:rsidP="0067362F">
            <w:pPr>
              <w:rPr>
                <w:rFonts w:cstheme="minorHAnsi"/>
                <w:color w:val="FF0000"/>
                <w:szCs w:val="20"/>
              </w:rPr>
            </w:pPr>
            <w:r w:rsidRPr="00C22DF4">
              <w:rPr>
                <w:rFonts w:cs="Calibri"/>
                <w:szCs w:val="20"/>
              </w:rPr>
              <w:t>Outdoor LT</w:t>
            </w:r>
          </w:p>
        </w:tc>
      </w:tr>
      <w:tr w:rsidR="0067362F" w:rsidRPr="00500C4E" w14:paraId="53F518B8" w14:textId="77777777" w:rsidTr="00A9168D">
        <w:tc>
          <w:tcPr>
            <w:tcW w:w="1686" w:type="pct"/>
            <w:vAlign w:val="bottom"/>
          </w:tcPr>
          <w:p w14:paraId="749BD5D0" w14:textId="2BA42B2F" w:rsidR="0067362F" w:rsidRPr="00920905" w:rsidRDefault="0067362F" w:rsidP="0067362F">
            <w:pPr>
              <w:rPr>
                <w:rFonts w:cstheme="minorHAnsi"/>
                <w:color w:val="FF0000"/>
                <w:szCs w:val="20"/>
              </w:rPr>
            </w:pPr>
            <w:r w:rsidRPr="00C22DF4">
              <w:rPr>
                <w:szCs w:val="20"/>
              </w:rPr>
              <w:t>Retail - Single-Story Large</w:t>
            </w:r>
          </w:p>
        </w:tc>
        <w:tc>
          <w:tcPr>
            <w:tcW w:w="1779" w:type="pct"/>
            <w:vAlign w:val="bottom"/>
          </w:tcPr>
          <w:p w14:paraId="19667DA2" w14:textId="54196AF6" w:rsidR="0067362F" w:rsidRPr="00920905" w:rsidRDefault="0067362F" w:rsidP="0067362F">
            <w:pPr>
              <w:rPr>
                <w:rFonts w:cstheme="minorHAnsi"/>
                <w:color w:val="FF0000"/>
                <w:szCs w:val="20"/>
              </w:rPr>
            </w:pPr>
            <w:r w:rsidRPr="00A0030D">
              <w:rPr>
                <w:rFonts w:cs="Arial"/>
                <w:szCs w:val="20"/>
              </w:rPr>
              <w:t>Misc._Commercial</w:t>
            </w:r>
          </w:p>
        </w:tc>
        <w:tc>
          <w:tcPr>
            <w:tcW w:w="1535" w:type="pct"/>
          </w:tcPr>
          <w:p w14:paraId="0BEE6714" w14:textId="6E2944BE" w:rsidR="0067362F" w:rsidRPr="00920905" w:rsidRDefault="0067362F" w:rsidP="0067362F">
            <w:pPr>
              <w:rPr>
                <w:rFonts w:cstheme="minorHAnsi"/>
                <w:color w:val="FF0000"/>
                <w:szCs w:val="20"/>
              </w:rPr>
            </w:pPr>
            <w:r w:rsidRPr="00C22DF4">
              <w:rPr>
                <w:rFonts w:cs="Calibri"/>
                <w:szCs w:val="20"/>
              </w:rPr>
              <w:t>Outdoor LT</w:t>
            </w:r>
          </w:p>
        </w:tc>
      </w:tr>
      <w:tr w:rsidR="0067362F" w:rsidRPr="00500C4E" w14:paraId="75166AD5" w14:textId="77777777" w:rsidTr="00A9168D">
        <w:tc>
          <w:tcPr>
            <w:tcW w:w="1686" w:type="pct"/>
            <w:vAlign w:val="bottom"/>
          </w:tcPr>
          <w:p w14:paraId="7CC23C5B" w14:textId="403F2403" w:rsidR="0067362F" w:rsidRPr="00920905" w:rsidRDefault="0067362F" w:rsidP="0067362F">
            <w:pPr>
              <w:rPr>
                <w:rFonts w:cstheme="minorHAnsi"/>
                <w:color w:val="FF0000"/>
                <w:szCs w:val="20"/>
              </w:rPr>
            </w:pPr>
            <w:r w:rsidRPr="00C22DF4">
              <w:rPr>
                <w:szCs w:val="20"/>
              </w:rPr>
              <w:t>Retail - Small</w:t>
            </w:r>
          </w:p>
        </w:tc>
        <w:tc>
          <w:tcPr>
            <w:tcW w:w="1779" w:type="pct"/>
            <w:vAlign w:val="bottom"/>
          </w:tcPr>
          <w:p w14:paraId="42927661" w14:textId="51554BA6" w:rsidR="0067362F" w:rsidRPr="00920905" w:rsidRDefault="0067362F" w:rsidP="0067362F">
            <w:pPr>
              <w:rPr>
                <w:rFonts w:cstheme="minorHAnsi"/>
                <w:color w:val="FF0000"/>
                <w:szCs w:val="20"/>
              </w:rPr>
            </w:pPr>
            <w:r w:rsidRPr="00A0030D">
              <w:rPr>
                <w:rFonts w:cs="Arial"/>
                <w:szCs w:val="20"/>
              </w:rPr>
              <w:t>Misc._Commercial</w:t>
            </w:r>
          </w:p>
        </w:tc>
        <w:tc>
          <w:tcPr>
            <w:tcW w:w="1535" w:type="pct"/>
          </w:tcPr>
          <w:p w14:paraId="07D442E1" w14:textId="504400DC" w:rsidR="0067362F" w:rsidRPr="00920905" w:rsidRDefault="0067362F" w:rsidP="0067362F">
            <w:pPr>
              <w:rPr>
                <w:rFonts w:cstheme="minorHAnsi"/>
                <w:color w:val="FF0000"/>
                <w:szCs w:val="20"/>
              </w:rPr>
            </w:pPr>
            <w:r w:rsidRPr="00C22DF4">
              <w:rPr>
                <w:rFonts w:cs="Calibri"/>
                <w:szCs w:val="20"/>
              </w:rPr>
              <w:t>Outdoor LT</w:t>
            </w:r>
          </w:p>
        </w:tc>
      </w:tr>
      <w:tr w:rsidR="0067362F" w:rsidRPr="00500C4E" w14:paraId="041E740A" w14:textId="77777777" w:rsidTr="00A9168D">
        <w:tc>
          <w:tcPr>
            <w:tcW w:w="1686" w:type="pct"/>
            <w:vAlign w:val="bottom"/>
          </w:tcPr>
          <w:p w14:paraId="780D56F3" w14:textId="5BE1E4CB" w:rsidR="0067362F" w:rsidRPr="00920905" w:rsidRDefault="0067362F" w:rsidP="0067362F">
            <w:pPr>
              <w:rPr>
                <w:rFonts w:cstheme="minorHAnsi"/>
                <w:color w:val="FF0000"/>
                <w:szCs w:val="20"/>
              </w:rPr>
            </w:pPr>
            <w:r w:rsidRPr="00C22DF4">
              <w:rPr>
                <w:szCs w:val="20"/>
              </w:rPr>
              <w:t>Storage - Conditioned</w:t>
            </w:r>
          </w:p>
        </w:tc>
        <w:tc>
          <w:tcPr>
            <w:tcW w:w="1779" w:type="pct"/>
            <w:vAlign w:val="bottom"/>
          </w:tcPr>
          <w:p w14:paraId="32CDA5EF" w14:textId="041316AB" w:rsidR="0067362F" w:rsidRPr="00920905" w:rsidRDefault="0067362F" w:rsidP="0067362F">
            <w:pPr>
              <w:rPr>
                <w:rFonts w:cstheme="minorHAnsi"/>
                <w:color w:val="FF0000"/>
                <w:szCs w:val="20"/>
              </w:rPr>
            </w:pPr>
            <w:r w:rsidRPr="00A0030D">
              <w:rPr>
                <w:rFonts w:cs="Arial"/>
                <w:szCs w:val="20"/>
              </w:rPr>
              <w:t>Misc._Commercial</w:t>
            </w:r>
          </w:p>
        </w:tc>
        <w:tc>
          <w:tcPr>
            <w:tcW w:w="1535" w:type="pct"/>
          </w:tcPr>
          <w:p w14:paraId="16638CD5" w14:textId="6B594635" w:rsidR="0067362F" w:rsidRPr="00920905" w:rsidRDefault="0067362F" w:rsidP="0067362F">
            <w:pPr>
              <w:rPr>
                <w:rFonts w:cstheme="minorHAnsi"/>
                <w:color w:val="FF0000"/>
                <w:szCs w:val="20"/>
              </w:rPr>
            </w:pPr>
            <w:r w:rsidRPr="00C22DF4">
              <w:rPr>
                <w:rFonts w:cs="Calibri"/>
                <w:szCs w:val="20"/>
              </w:rPr>
              <w:t>Outdoor LT</w:t>
            </w:r>
          </w:p>
        </w:tc>
      </w:tr>
      <w:tr w:rsidR="0067362F" w:rsidRPr="00500C4E" w14:paraId="365829EA" w14:textId="77777777" w:rsidTr="00A9168D">
        <w:tc>
          <w:tcPr>
            <w:tcW w:w="1686" w:type="pct"/>
            <w:vAlign w:val="bottom"/>
          </w:tcPr>
          <w:p w14:paraId="1F566100" w14:textId="5AE73FE9" w:rsidR="0067362F" w:rsidRPr="00920905" w:rsidRDefault="0067362F" w:rsidP="0067362F">
            <w:pPr>
              <w:rPr>
                <w:rFonts w:cstheme="minorHAnsi"/>
                <w:color w:val="FF0000"/>
                <w:szCs w:val="20"/>
              </w:rPr>
            </w:pPr>
            <w:r w:rsidRPr="00C22DF4">
              <w:rPr>
                <w:szCs w:val="20"/>
              </w:rPr>
              <w:t>Storage - Unconditioned</w:t>
            </w:r>
          </w:p>
        </w:tc>
        <w:tc>
          <w:tcPr>
            <w:tcW w:w="1779" w:type="pct"/>
            <w:vAlign w:val="bottom"/>
          </w:tcPr>
          <w:p w14:paraId="4FD40DC6" w14:textId="748BB3C5" w:rsidR="0067362F" w:rsidRPr="00920905" w:rsidRDefault="0067362F" w:rsidP="0067362F">
            <w:pPr>
              <w:rPr>
                <w:rFonts w:cstheme="minorHAnsi"/>
                <w:color w:val="FF0000"/>
                <w:szCs w:val="20"/>
              </w:rPr>
            </w:pPr>
            <w:r w:rsidRPr="00A0030D">
              <w:rPr>
                <w:rFonts w:cs="Arial"/>
                <w:szCs w:val="20"/>
              </w:rPr>
              <w:t>Misc._Commercial</w:t>
            </w:r>
          </w:p>
        </w:tc>
        <w:tc>
          <w:tcPr>
            <w:tcW w:w="1535" w:type="pct"/>
          </w:tcPr>
          <w:p w14:paraId="1521376E" w14:textId="2E7C7C83" w:rsidR="0067362F" w:rsidRPr="00920905" w:rsidRDefault="0067362F" w:rsidP="0067362F">
            <w:pPr>
              <w:rPr>
                <w:rFonts w:cstheme="minorHAnsi"/>
                <w:color w:val="FF0000"/>
                <w:szCs w:val="20"/>
              </w:rPr>
            </w:pPr>
            <w:r w:rsidRPr="00C22DF4">
              <w:rPr>
                <w:rFonts w:cs="Calibri"/>
                <w:szCs w:val="20"/>
              </w:rPr>
              <w:t>Outdoor LT</w:t>
            </w:r>
          </w:p>
        </w:tc>
      </w:tr>
      <w:tr w:rsidR="0067362F" w:rsidRPr="00500C4E" w14:paraId="4F01E05E" w14:textId="77777777" w:rsidTr="00A9168D">
        <w:tc>
          <w:tcPr>
            <w:tcW w:w="1686" w:type="pct"/>
            <w:vAlign w:val="bottom"/>
          </w:tcPr>
          <w:p w14:paraId="6F4CBD43" w14:textId="78C16F73" w:rsidR="0067362F" w:rsidRPr="00920905" w:rsidRDefault="0067362F" w:rsidP="0067362F">
            <w:pPr>
              <w:rPr>
                <w:rFonts w:cstheme="minorHAnsi"/>
                <w:color w:val="FF0000"/>
                <w:szCs w:val="20"/>
              </w:rPr>
            </w:pPr>
            <w:r w:rsidRPr="00C22DF4">
              <w:rPr>
                <w:szCs w:val="20"/>
              </w:rPr>
              <w:t>Warehouse - Refrigerated</w:t>
            </w:r>
          </w:p>
        </w:tc>
        <w:tc>
          <w:tcPr>
            <w:tcW w:w="1779" w:type="pct"/>
            <w:vAlign w:val="bottom"/>
          </w:tcPr>
          <w:p w14:paraId="6E05A993" w14:textId="2FDD8205" w:rsidR="0067362F" w:rsidRPr="00920905" w:rsidRDefault="0067362F" w:rsidP="0067362F">
            <w:pPr>
              <w:rPr>
                <w:rFonts w:cstheme="minorHAnsi"/>
                <w:color w:val="FF0000"/>
                <w:szCs w:val="20"/>
              </w:rPr>
            </w:pPr>
            <w:r w:rsidRPr="00A0030D">
              <w:rPr>
                <w:rFonts w:cs="Arial"/>
                <w:szCs w:val="20"/>
              </w:rPr>
              <w:t>Misc._Commercial</w:t>
            </w:r>
          </w:p>
        </w:tc>
        <w:tc>
          <w:tcPr>
            <w:tcW w:w="1535" w:type="pct"/>
          </w:tcPr>
          <w:p w14:paraId="6A475E84" w14:textId="5FD1BB61" w:rsidR="0067362F" w:rsidRPr="00920905" w:rsidRDefault="0067362F" w:rsidP="0067362F">
            <w:pPr>
              <w:rPr>
                <w:rFonts w:cstheme="minorHAnsi"/>
                <w:color w:val="FF0000"/>
                <w:szCs w:val="20"/>
              </w:rPr>
            </w:pPr>
            <w:r w:rsidRPr="00C22DF4">
              <w:rPr>
                <w:rFonts w:cs="Calibri"/>
                <w:szCs w:val="20"/>
              </w:rPr>
              <w:t>Outdoor LT</w:t>
            </w:r>
          </w:p>
        </w:tc>
      </w:tr>
    </w:tbl>
    <w:p w14:paraId="52C9214C" w14:textId="5A04C955" w:rsidR="005552C3" w:rsidRDefault="00F95E2F" w:rsidP="00920905">
      <w:pPr>
        <w:pStyle w:val="Heading1"/>
      </w:pPr>
      <w:r>
        <w:lastRenderedPageBreak/>
        <w:t>Section 4. Costs</w:t>
      </w:r>
    </w:p>
    <w:p w14:paraId="4696E137" w14:textId="77777777" w:rsidR="00E16609" w:rsidRDefault="00E16609" w:rsidP="00824F1C">
      <w:pPr>
        <w:pStyle w:val="Heading2"/>
        <w:rPr>
          <w:rFonts w:asciiTheme="minorHAnsi" w:hAnsiTheme="minorHAnsi" w:cstheme="minorHAnsi"/>
        </w:rPr>
      </w:pPr>
      <w:bookmarkStart w:id="20" w:name="_MON_1399297811"/>
      <w:bookmarkStart w:id="21" w:name="_Toc214003097"/>
      <w:bookmarkEnd w:id="20"/>
      <w:r w:rsidRPr="00500C4E">
        <w:rPr>
          <w:rFonts w:asciiTheme="minorHAnsi" w:hAnsiTheme="minorHAnsi" w:cstheme="minorHAnsi"/>
        </w:rPr>
        <w:t>4.1 Base Case Cost</w:t>
      </w:r>
      <w:bookmarkEnd w:id="21"/>
    </w:p>
    <w:p w14:paraId="6C75DEC7" w14:textId="52DC4722" w:rsidR="0067362F" w:rsidRDefault="0067362F" w:rsidP="0067362F">
      <w:bookmarkStart w:id="22" w:name="_Toc214003098"/>
      <w:r>
        <w:t xml:space="preserve">For retrofit measures, there exists a theoretical base case that the measure can be compared to in cost. For this measure, a </w:t>
      </w:r>
      <w:r w:rsidRPr="000C26CB">
        <w:rPr>
          <w:szCs w:val="22"/>
        </w:rPr>
        <w:t>high pressure sodium fixture w</w:t>
      </w:r>
      <w:r>
        <w:rPr>
          <w:szCs w:val="22"/>
        </w:rPr>
        <w:t>as</w:t>
      </w:r>
      <w:r w:rsidRPr="000C26CB">
        <w:rPr>
          <w:szCs w:val="22"/>
        </w:rPr>
        <w:t xml:space="preserve"> selected </w:t>
      </w:r>
      <w:r>
        <w:rPr>
          <w:szCs w:val="22"/>
        </w:rPr>
        <w:t xml:space="preserve">as a base case fixture </w:t>
      </w:r>
      <w:r w:rsidRPr="000C26CB">
        <w:rPr>
          <w:szCs w:val="22"/>
        </w:rPr>
        <w:t xml:space="preserve">in the appropriate </w:t>
      </w:r>
      <w:r>
        <w:rPr>
          <w:szCs w:val="22"/>
        </w:rPr>
        <w:t xml:space="preserve">wattage </w:t>
      </w:r>
      <w:r w:rsidRPr="000C26CB">
        <w:rPr>
          <w:szCs w:val="22"/>
        </w:rPr>
        <w:t>ranges</w:t>
      </w:r>
      <w:r>
        <w:rPr>
          <w:szCs w:val="22"/>
        </w:rPr>
        <w:t xml:space="preserve"> as described in Section 2</w:t>
      </w:r>
      <w:r w:rsidRPr="000C26CB">
        <w:rPr>
          <w:szCs w:val="22"/>
        </w:rPr>
        <w:t xml:space="preserve">. </w:t>
      </w:r>
      <w:r>
        <w:t xml:space="preserve">Therefore, Base Case Costs were calculated using an average of the corresponding high pressure sodium fixture cost taken from multiple online </w:t>
      </w:r>
      <w:r w:rsidRPr="0026628E">
        <w:t>retailers [</w:t>
      </w:r>
      <w:r>
        <w:t>Attachment 3</w:t>
      </w:r>
      <w:r w:rsidRPr="0026628E">
        <w:t>]</w:t>
      </w:r>
      <w:r w:rsidR="00FE3B45">
        <w:t xml:space="preserve"> and summarized in following table below.</w:t>
      </w:r>
    </w:p>
    <w:p w14:paraId="00F06BD6" w14:textId="77777777" w:rsidR="0067362F" w:rsidRDefault="0067362F" w:rsidP="0067362F"/>
    <w:p w14:paraId="2265A7D1" w14:textId="454E7AD8" w:rsidR="0067362F" w:rsidRDefault="0067362F" w:rsidP="0067362F">
      <w:r>
        <w:t>The l</w:t>
      </w:r>
      <w:r w:rsidRPr="00FB6FAA">
        <w:t>abor cost for th</w:t>
      </w:r>
      <w:r w:rsidR="008E139F">
        <w:t>ese</w:t>
      </w:r>
      <w:r w:rsidRPr="00FB6FAA">
        <w:t xml:space="preserve"> measure</w:t>
      </w:r>
      <w:r w:rsidR="008E139F">
        <w:t>s</w:t>
      </w:r>
      <w:r w:rsidRPr="00FB6FAA">
        <w:t xml:space="preserve"> </w:t>
      </w:r>
      <w:r w:rsidRPr="006A62DF">
        <w:t xml:space="preserve">was approximated </w:t>
      </w:r>
      <w:r>
        <w:t>as $</w:t>
      </w:r>
      <w:r w:rsidR="00F0612D">
        <w:t>98.00</w:t>
      </w:r>
      <w:r>
        <w:t xml:space="preserve"> </w:t>
      </w:r>
      <w:r w:rsidR="00FA7226">
        <w:t>per</w:t>
      </w:r>
      <w:r>
        <w:t xml:space="preserve"> non-residential indoor HID </w:t>
      </w:r>
      <w:r w:rsidR="00F0612D">
        <w:t xml:space="preserve">(exterior) </w:t>
      </w:r>
      <w:r>
        <w:t xml:space="preserve">fixture labor costs listed in </w:t>
      </w:r>
      <w:r w:rsidR="008E139F">
        <w:t xml:space="preserve">the 2010 </w:t>
      </w:r>
      <w:r w:rsidR="00FD0605">
        <w:t>RSMeans Electrical Cost Data [A]</w:t>
      </w:r>
      <w:r w:rsidR="00FA7226">
        <w:t xml:space="preserve">.  </w:t>
      </w:r>
      <w:r>
        <w:t xml:space="preserve">It was assumed that the labor hours required to retrofit indoor HID fixtures are approximately the same as retrofitting outdoor HID fixtures. </w:t>
      </w:r>
    </w:p>
    <w:p w14:paraId="30E3C3CF" w14:textId="77777777" w:rsidR="0067362F" w:rsidRDefault="0067362F" w:rsidP="0067362F"/>
    <w:p w14:paraId="2CDBBB19" w14:textId="783B75BC" w:rsidR="0067362F" w:rsidRDefault="0067362F" w:rsidP="00C52BD4">
      <w:pPr>
        <w:pStyle w:val="Caption"/>
        <w:keepNext/>
      </w:pPr>
      <w:bookmarkStart w:id="23" w:name="_Ref321729941"/>
      <w:r>
        <w:t>Base Case Cost</w:t>
      </w:r>
      <w:bookmarkEnd w:id="23"/>
    </w:p>
    <w:tbl>
      <w:tblPr>
        <w:tblStyle w:val="TableGrid1"/>
        <w:tblW w:w="5000" w:type="pct"/>
        <w:tblLayout w:type="fixed"/>
        <w:tblLook w:val="04A0" w:firstRow="1" w:lastRow="0" w:firstColumn="1" w:lastColumn="0" w:noHBand="0" w:noVBand="1"/>
      </w:tblPr>
      <w:tblGrid>
        <w:gridCol w:w="971"/>
        <w:gridCol w:w="4424"/>
        <w:gridCol w:w="1260"/>
        <w:gridCol w:w="1178"/>
        <w:gridCol w:w="1517"/>
      </w:tblGrid>
      <w:tr w:rsidR="00815B31" w:rsidRPr="00A3164A" w14:paraId="3CE8986C" w14:textId="77777777" w:rsidTr="00815B31">
        <w:tc>
          <w:tcPr>
            <w:tcW w:w="519" w:type="pct"/>
            <w:shd w:val="clear" w:color="auto" w:fill="D9D9D9" w:themeFill="background1" w:themeFillShade="D9"/>
            <w:vAlign w:val="center"/>
          </w:tcPr>
          <w:p w14:paraId="2D2331C9" w14:textId="77777777" w:rsidR="00815B31" w:rsidRPr="00920905" w:rsidRDefault="00815B31" w:rsidP="00137907">
            <w:pPr>
              <w:rPr>
                <w:b/>
                <w:sz w:val="18"/>
                <w:szCs w:val="18"/>
              </w:rPr>
            </w:pPr>
            <w:r w:rsidRPr="002D6D3A">
              <w:rPr>
                <w:rFonts w:cs="Calibri"/>
                <w:b/>
                <w:szCs w:val="20"/>
              </w:rPr>
              <w:t>Solution Code</w:t>
            </w:r>
          </w:p>
        </w:tc>
        <w:tc>
          <w:tcPr>
            <w:tcW w:w="2366" w:type="pct"/>
            <w:shd w:val="clear" w:color="auto" w:fill="D9D9D9" w:themeFill="background1" w:themeFillShade="D9"/>
          </w:tcPr>
          <w:p w14:paraId="3A39C75C" w14:textId="3FF5D169" w:rsidR="00815B31" w:rsidRPr="00920905" w:rsidRDefault="00815B31" w:rsidP="00137907">
            <w:pPr>
              <w:rPr>
                <w:b/>
                <w:sz w:val="18"/>
                <w:szCs w:val="18"/>
              </w:rPr>
            </w:pPr>
            <w:r w:rsidRPr="00C22DF4">
              <w:rPr>
                <w:b/>
                <w:bCs/>
                <w:szCs w:val="20"/>
              </w:rPr>
              <w:t>Description</w:t>
            </w:r>
          </w:p>
        </w:tc>
        <w:tc>
          <w:tcPr>
            <w:tcW w:w="674" w:type="pct"/>
            <w:shd w:val="clear" w:color="auto" w:fill="D9D9D9" w:themeFill="background1" w:themeFillShade="D9"/>
          </w:tcPr>
          <w:p w14:paraId="1E0B7E6E" w14:textId="0D995815" w:rsidR="00815B31" w:rsidRPr="002D6D3A" w:rsidRDefault="00815B31" w:rsidP="00137907">
            <w:pPr>
              <w:rPr>
                <w:b/>
                <w:szCs w:val="20"/>
              </w:rPr>
            </w:pPr>
            <w:r>
              <w:rPr>
                <w:b/>
                <w:bCs/>
                <w:szCs w:val="20"/>
              </w:rPr>
              <w:t>Base Cost</w:t>
            </w:r>
          </w:p>
        </w:tc>
        <w:tc>
          <w:tcPr>
            <w:tcW w:w="630" w:type="pct"/>
            <w:shd w:val="clear" w:color="auto" w:fill="D9D9D9" w:themeFill="background1" w:themeFillShade="D9"/>
          </w:tcPr>
          <w:p w14:paraId="27A287D6" w14:textId="4ED4D8F9" w:rsidR="00815B31" w:rsidRPr="00C22DF4" w:rsidRDefault="00815B31" w:rsidP="00137907">
            <w:pPr>
              <w:rPr>
                <w:b/>
                <w:bCs/>
                <w:szCs w:val="20"/>
              </w:rPr>
            </w:pPr>
            <w:r>
              <w:rPr>
                <w:b/>
                <w:bCs/>
                <w:szCs w:val="20"/>
              </w:rPr>
              <w:t>Labor</w:t>
            </w:r>
          </w:p>
        </w:tc>
        <w:tc>
          <w:tcPr>
            <w:tcW w:w="811" w:type="pct"/>
            <w:shd w:val="clear" w:color="auto" w:fill="D9D9D9" w:themeFill="background1" w:themeFillShade="D9"/>
          </w:tcPr>
          <w:p w14:paraId="55A1D802" w14:textId="1B404E6C" w:rsidR="00815B31" w:rsidRPr="00920905" w:rsidRDefault="00815B31" w:rsidP="00137907">
            <w:pPr>
              <w:rPr>
                <w:b/>
                <w:sz w:val="18"/>
                <w:szCs w:val="18"/>
              </w:rPr>
            </w:pPr>
            <w:r>
              <w:rPr>
                <w:b/>
                <w:bCs/>
                <w:szCs w:val="20"/>
              </w:rPr>
              <w:t>Total Base Cost</w:t>
            </w:r>
          </w:p>
        </w:tc>
      </w:tr>
      <w:tr w:rsidR="00815B31" w:rsidRPr="00A3164A" w14:paraId="05251DD3" w14:textId="77777777" w:rsidTr="00815B31">
        <w:tc>
          <w:tcPr>
            <w:tcW w:w="519" w:type="pct"/>
          </w:tcPr>
          <w:p w14:paraId="422C3CF4" w14:textId="77777777" w:rsidR="00815B31" w:rsidRPr="00920905" w:rsidRDefault="00815B31" w:rsidP="00815B31">
            <w:pPr>
              <w:pStyle w:val="NoSpacing"/>
              <w:rPr>
                <w:sz w:val="18"/>
                <w:szCs w:val="18"/>
              </w:rPr>
            </w:pPr>
            <w:r w:rsidRPr="002D6D3A">
              <w:rPr>
                <w:rFonts w:cs="Calibri"/>
              </w:rPr>
              <w:t>LT-10663</w:t>
            </w:r>
          </w:p>
        </w:tc>
        <w:tc>
          <w:tcPr>
            <w:tcW w:w="2366" w:type="pct"/>
          </w:tcPr>
          <w:p w14:paraId="362B2EB0" w14:textId="13851BD6" w:rsidR="00815B31" w:rsidRPr="00920905" w:rsidRDefault="00815B31" w:rsidP="00815B31">
            <w:pPr>
              <w:pStyle w:val="NoSpacing"/>
              <w:rPr>
                <w:sz w:val="18"/>
                <w:szCs w:val="18"/>
              </w:rPr>
            </w:pPr>
            <w:r w:rsidRPr="00C22DF4">
              <w:t>Up to 70 Watt Exterior Fixture Induction replacing less than or equal to 100 Watt fixture base case</w:t>
            </w:r>
          </w:p>
        </w:tc>
        <w:tc>
          <w:tcPr>
            <w:tcW w:w="674" w:type="pct"/>
            <w:vAlign w:val="center"/>
          </w:tcPr>
          <w:p w14:paraId="6083C6ED" w14:textId="20A24F0F" w:rsidR="00815B31" w:rsidRDefault="00815B31" w:rsidP="00815B31">
            <w:pPr>
              <w:pStyle w:val="NoSpacing"/>
              <w:jc w:val="center"/>
            </w:pPr>
            <w:r w:rsidRPr="00815B31">
              <w:t>$107.80</w:t>
            </w:r>
          </w:p>
        </w:tc>
        <w:tc>
          <w:tcPr>
            <w:tcW w:w="630" w:type="pct"/>
            <w:vAlign w:val="center"/>
          </w:tcPr>
          <w:p w14:paraId="760E784E" w14:textId="0DBFB237" w:rsidR="00815B31" w:rsidRPr="00C22DF4" w:rsidRDefault="00815B31" w:rsidP="00815B31">
            <w:pPr>
              <w:pStyle w:val="NoSpacing"/>
              <w:jc w:val="center"/>
            </w:pPr>
            <w:r w:rsidRPr="00815B31">
              <w:t>$98.00</w:t>
            </w:r>
          </w:p>
        </w:tc>
        <w:tc>
          <w:tcPr>
            <w:tcW w:w="811" w:type="pct"/>
            <w:vAlign w:val="center"/>
          </w:tcPr>
          <w:p w14:paraId="31AAEBCE" w14:textId="4A6D37D8" w:rsidR="00815B31" w:rsidRPr="00815B31" w:rsidRDefault="00815B31" w:rsidP="00815B31">
            <w:pPr>
              <w:pStyle w:val="NoSpacing"/>
              <w:jc w:val="center"/>
            </w:pPr>
            <w:r w:rsidRPr="00815B31">
              <w:t>$205.80</w:t>
            </w:r>
          </w:p>
        </w:tc>
      </w:tr>
      <w:tr w:rsidR="00815B31" w:rsidRPr="00A3164A" w14:paraId="63CB1A10" w14:textId="77777777" w:rsidTr="00815B31">
        <w:tc>
          <w:tcPr>
            <w:tcW w:w="519" w:type="pct"/>
          </w:tcPr>
          <w:p w14:paraId="7BF5CEE9" w14:textId="77777777" w:rsidR="00815B31" w:rsidRPr="00920905" w:rsidRDefault="00815B31" w:rsidP="00815B31">
            <w:pPr>
              <w:pStyle w:val="NoSpacing"/>
              <w:rPr>
                <w:sz w:val="18"/>
                <w:szCs w:val="18"/>
              </w:rPr>
            </w:pPr>
            <w:r w:rsidRPr="002D6D3A">
              <w:rPr>
                <w:rFonts w:cs="Calibri"/>
              </w:rPr>
              <w:t>LT-60651</w:t>
            </w:r>
          </w:p>
        </w:tc>
        <w:tc>
          <w:tcPr>
            <w:tcW w:w="2366" w:type="pct"/>
          </w:tcPr>
          <w:p w14:paraId="200FC7BE" w14:textId="0668E066" w:rsidR="00815B31" w:rsidRPr="003D2981" w:rsidRDefault="00815B31" w:rsidP="00815B31">
            <w:pPr>
              <w:pStyle w:val="NoSpacing"/>
              <w:rPr>
                <w:i/>
                <w:sz w:val="18"/>
                <w:szCs w:val="18"/>
              </w:rPr>
            </w:pPr>
            <w:r w:rsidRPr="00C22DF4">
              <w:t>Up to 100 Watt Exterior Fixture Induction replacing 101 - 175 Watt fixture base case</w:t>
            </w:r>
          </w:p>
        </w:tc>
        <w:tc>
          <w:tcPr>
            <w:tcW w:w="674" w:type="pct"/>
            <w:vAlign w:val="center"/>
          </w:tcPr>
          <w:p w14:paraId="744C06D2" w14:textId="30BCA307" w:rsidR="00815B31" w:rsidRDefault="00815B31" w:rsidP="00815B31">
            <w:pPr>
              <w:pStyle w:val="NoSpacing"/>
              <w:jc w:val="center"/>
            </w:pPr>
            <w:r w:rsidRPr="00815B31">
              <w:t>$154.91</w:t>
            </w:r>
          </w:p>
        </w:tc>
        <w:tc>
          <w:tcPr>
            <w:tcW w:w="630" w:type="pct"/>
            <w:vAlign w:val="center"/>
          </w:tcPr>
          <w:p w14:paraId="02E34244" w14:textId="4FC7027B" w:rsidR="00815B31" w:rsidRDefault="00815B31" w:rsidP="00815B31">
            <w:pPr>
              <w:pStyle w:val="NoSpacing"/>
              <w:jc w:val="center"/>
            </w:pPr>
            <w:r w:rsidRPr="00815B31">
              <w:t>$98.00</w:t>
            </w:r>
          </w:p>
        </w:tc>
        <w:tc>
          <w:tcPr>
            <w:tcW w:w="811" w:type="pct"/>
            <w:vAlign w:val="center"/>
          </w:tcPr>
          <w:p w14:paraId="186E8AAF" w14:textId="4959C495" w:rsidR="00815B31" w:rsidRPr="00815B31" w:rsidRDefault="00815B31" w:rsidP="00815B31">
            <w:pPr>
              <w:pStyle w:val="NoSpacing"/>
              <w:jc w:val="center"/>
            </w:pPr>
            <w:r w:rsidRPr="00815B31">
              <w:t>$252.91</w:t>
            </w:r>
          </w:p>
        </w:tc>
      </w:tr>
      <w:tr w:rsidR="00815B31" w:rsidRPr="00A3164A" w14:paraId="3AA5958F" w14:textId="77777777" w:rsidTr="00815B31">
        <w:tc>
          <w:tcPr>
            <w:tcW w:w="519" w:type="pct"/>
          </w:tcPr>
          <w:p w14:paraId="01B3C463" w14:textId="77777777" w:rsidR="00815B31" w:rsidRPr="00920905" w:rsidRDefault="00815B31" w:rsidP="00815B31">
            <w:pPr>
              <w:pStyle w:val="NoSpacing"/>
              <w:rPr>
                <w:color w:val="000000"/>
                <w:sz w:val="18"/>
                <w:szCs w:val="18"/>
              </w:rPr>
            </w:pPr>
            <w:r w:rsidRPr="002D6D3A">
              <w:rPr>
                <w:rFonts w:cs="Calibri"/>
              </w:rPr>
              <w:t>LT-21067</w:t>
            </w:r>
          </w:p>
        </w:tc>
        <w:tc>
          <w:tcPr>
            <w:tcW w:w="2366" w:type="pct"/>
          </w:tcPr>
          <w:p w14:paraId="6881C502" w14:textId="74CDD623" w:rsidR="00815B31" w:rsidRPr="00920905" w:rsidRDefault="00815B31" w:rsidP="00815B31">
            <w:pPr>
              <w:pStyle w:val="NoSpacing"/>
              <w:rPr>
                <w:sz w:val="18"/>
                <w:szCs w:val="18"/>
              </w:rPr>
            </w:pPr>
            <w:r w:rsidRPr="00C22DF4">
              <w:t>Up to 120 Watt Exterior Fixture Induction replacing 176 - 200 Watt fixture base case</w:t>
            </w:r>
          </w:p>
        </w:tc>
        <w:tc>
          <w:tcPr>
            <w:tcW w:w="674" w:type="pct"/>
            <w:vAlign w:val="center"/>
          </w:tcPr>
          <w:p w14:paraId="7EF3B8FB" w14:textId="2B3B7A13" w:rsidR="00815B31" w:rsidRDefault="00815B31" w:rsidP="00815B31">
            <w:pPr>
              <w:pStyle w:val="NoSpacing"/>
              <w:jc w:val="center"/>
            </w:pPr>
            <w:r w:rsidRPr="00815B31">
              <w:t>$175.39</w:t>
            </w:r>
          </w:p>
        </w:tc>
        <w:tc>
          <w:tcPr>
            <w:tcW w:w="630" w:type="pct"/>
            <w:vAlign w:val="center"/>
          </w:tcPr>
          <w:p w14:paraId="22E0F6D4" w14:textId="23C6E5B9" w:rsidR="00815B31" w:rsidRDefault="00815B31" w:rsidP="00815B31">
            <w:pPr>
              <w:pStyle w:val="NoSpacing"/>
              <w:jc w:val="center"/>
            </w:pPr>
            <w:r w:rsidRPr="00815B31">
              <w:t>$98.00</w:t>
            </w:r>
          </w:p>
        </w:tc>
        <w:tc>
          <w:tcPr>
            <w:tcW w:w="811" w:type="pct"/>
            <w:vAlign w:val="center"/>
          </w:tcPr>
          <w:p w14:paraId="556FBCA9" w14:textId="469192E4" w:rsidR="00815B31" w:rsidRPr="00815B31" w:rsidRDefault="00815B31" w:rsidP="00815B31">
            <w:pPr>
              <w:pStyle w:val="NoSpacing"/>
              <w:jc w:val="center"/>
            </w:pPr>
            <w:r w:rsidRPr="00815B31">
              <w:t>$273.39</w:t>
            </w:r>
          </w:p>
        </w:tc>
      </w:tr>
      <w:tr w:rsidR="00815B31" w:rsidRPr="00A3164A" w14:paraId="44344E1C" w14:textId="77777777" w:rsidTr="00815B31">
        <w:tc>
          <w:tcPr>
            <w:tcW w:w="519" w:type="pct"/>
          </w:tcPr>
          <w:p w14:paraId="7D675395" w14:textId="77777777" w:rsidR="00815B31" w:rsidRPr="00920905" w:rsidRDefault="00815B31" w:rsidP="00815B31">
            <w:pPr>
              <w:pStyle w:val="NoSpacing"/>
              <w:rPr>
                <w:color w:val="000000"/>
                <w:sz w:val="18"/>
                <w:szCs w:val="18"/>
              </w:rPr>
            </w:pPr>
            <w:r w:rsidRPr="002D6D3A">
              <w:rPr>
                <w:rFonts w:cs="Calibri"/>
              </w:rPr>
              <w:t>LT-58832</w:t>
            </w:r>
          </w:p>
        </w:tc>
        <w:tc>
          <w:tcPr>
            <w:tcW w:w="2366" w:type="pct"/>
          </w:tcPr>
          <w:p w14:paraId="7FFE63A6" w14:textId="3322A413" w:rsidR="00815B31" w:rsidRPr="00920905" w:rsidRDefault="00815B31" w:rsidP="00815B31">
            <w:pPr>
              <w:pStyle w:val="NoSpacing"/>
              <w:rPr>
                <w:sz w:val="18"/>
                <w:szCs w:val="18"/>
              </w:rPr>
            </w:pPr>
            <w:r w:rsidRPr="00C22DF4">
              <w:t>Up to 180 Watt Exterior Fixture Induction replacing 201 - 399 Watt fixture base case</w:t>
            </w:r>
          </w:p>
        </w:tc>
        <w:tc>
          <w:tcPr>
            <w:tcW w:w="674" w:type="pct"/>
            <w:vAlign w:val="center"/>
          </w:tcPr>
          <w:p w14:paraId="64760355" w14:textId="457A4D52" w:rsidR="00815B31" w:rsidRDefault="00815B31" w:rsidP="00815B31">
            <w:pPr>
              <w:pStyle w:val="NoSpacing"/>
              <w:jc w:val="center"/>
            </w:pPr>
            <w:r w:rsidRPr="00815B31">
              <w:t>$266.40</w:t>
            </w:r>
          </w:p>
        </w:tc>
        <w:tc>
          <w:tcPr>
            <w:tcW w:w="630" w:type="pct"/>
            <w:vAlign w:val="center"/>
          </w:tcPr>
          <w:p w14:paraId="16287384" w14:textId="7FF50F5D" w:rsidR="00815B31" w:rsidRDefault="00815B31" w:rsidP="00815B31">
            <w:pPr>
              <w:pStyle w:val="NoSpacing"/>
              <w:jc w:val="center"/>
            </w:pPr>
            <w:r w:rsidRPr="00815B31">
              <w:t>$98.00</w:t>
            </w:r>
          </w:p>
        </w:tc>
        <w:tc>
          <w:tcPr>
            <w:tcW w:w="811" w:type="pct"/>
            <w:vAlign w:val="center"/>
          </w:tcPr>
          <w:p w14:paraId="5D41E67E" w14:textId="431C9C7C" w:rsidR="00815B31" w:rsidRPr="00815B31" w:rsidRDefault="00815B31" w:rsidP="00815B31">
            <w:pPr>
              <w:pStyle w:val="NoSpacing"/>
              <w:jc w:val="center"/>
            </w:pPr>
            <w:r w:rsidRPr="00815B31">
              <w:t>$364.40</w:t>
            </w:r>
          </w:p>
        </w:tc>
      </w:tr>
      <w:tr w:rsidR="00815B31" w:rsidRPr="00A3164A" w14:paraId="20750D04" w14:textId="77777777" w:rsidTr="00815B31">
        <w:tc>
          <w:tcPr>
            <w:tcW w:w="519" w:type="pct"/>
          </w:tcPr>
          <w:p w14:paraId="25A555F3" w14:textId="77777777" w:rsidR="00815B31" w:rsidRPr="00920905" w:rsidRDefault="00815B31" w:rsidP="00815B31">
            <w:pPr>
              <w:pStyle w:val="NoSpacing"/>
              <w:rPr>
                <w:color w:val="000000"/>
                <w:sz w:val="18"/>
                <w:szCs w:val="18"/>
              </w:rPr>
            </w:pPr>
            <w:r w:rsidRPr="002D6D3A">
              <w:rPr>
                <w:rFonts w:cs="Calibri"/>
              </w:rPr>
              <w:t>LT-78695</w:t>
            </w:r>
          </w:p>
        </w:tc>
        <w:tc>
          <w:tcPr>
            <w:tcW w:w="2366" w:type="pct"/>
          </w:tcPr>
          <w:p w14:paraId="52DF1395" w14:textId="696413E3" w:rsidR="00815B31" w:rsidRPr="00920905" w:rsidRDefault="00815B31" w:rsidP="00815B31">
            <w:pPr>
              <w:pStyle w:val="NoSpacing"/>
              <w:rPr>
                <w:sz w:val="18"/>
                <w:szCs w:val="18"/>
              </w:rPr>
            </w:pPr>
            <w:r w:rsidRPr="00C22DF4">
              <w:t>Up to 250 Watt Exterior Fixture Induction replacing 400 Watt fixture base case</w:t>
            </w:r>
          </w:p>
        </w:tc>
        <w:tc>
          <w:tcPr>
            <w:tcW w:w="674" w:type="pct"/>
            <w:vAlign w:val="center"/>
          </w:tcPr>
          <w:p w14:paraId="00F2B6DA" w14:textId="05DAADB7" w:rsidR="00815B31" w:rsidRDefault="00815B31" w:rsidP="00815B31">
            <w:pPr>
              <w:pStyle w:val="NoSpacing"/>
              <w:jc w:val="center"/>
            </w:pPr>
            <w:r w:rsidRPr="00815B31">
              <w:t>$266.77</w:t>
            </w:r>
          </w:p>
        </w:tc>
        <w:tc>
          <w:tcPr>
            <w:tcW w:w="630" w:type="pct"/>
            <w:vAlign w:val="center"/>
          </w:tcPr>
          <w:p w14:paraId="5BE5D8D1" w14:textId="3146FECD" w:rsidR="00815B31" w:rsidRDefault="00815B31" w:rsidP="00815B31">
            <w:pPr>
              <w:pStyle w:val="NoSpacing"/>
              <w:jc w:val="center"/>
            </w:pPr>
            <w:r w:rsidRPr="00815B31">
              <w:t>$98.00</w:t>
            </w:r>
          </w:p>
        </w:tc>
        <w:tc>
          <w:tcPr>
            <w:tcW w:w="811" w:type="pct"/>
            <w:vAlign w:val="center"/>
          </w:tcPr>
          <w:p w14:paraId="52FF1FD5" w14:textId="5592FC7F" w:rsidR="00815B31" w:rsidRPr="00815B31" w:rsidRDefault="00815B31" w:rsidP="00815B31">
            <w:pPr>
              <w:pStyle w:val="NoSpacing"/>
              <w:jc w:val="center"/>
            </w:pPr>
            <w:r w:rsidRPr="00815B31">
              <w:t>$364.77</w:t>
            </w:r>
          </w:p>
        </w:tc>
      </w:tr>
    </w:tbl>
    <w:p w14:paraId="44713B57" w14:textId="77777777" w:rsidR="005A0E53" w:rsidRPr="00500C4E" w:rsidRDefault="005A0E53" w:rsidP="005A0E53">
      <w:pPr>
        <w:pStyle w:val="Heading2"/>
        <w:rPr>
          <w:rFonts w:asciiTheme="minorHAnsi" w:hAnsiTheme="minorHAnsi" w:cstheme="minorHAnsi"/>
        </w:rPr>
      </w:pPr>
      <w:r w:rsidRPr="00500C4E">
        <w:rPr>
          <w:rFonts w:asciiTheme="minorHAnsi" w:hAnsiTheme="minorHAnsi" w:cstheme="minorHAnsi"/>
        </w:rPr>
        <w:t>4.2 Measure Case Cost</w:t>
      </w:r>
    </w:p>
    <w:p w14:paraId="4B47B9B5" w14:textId="6E4073CA" w:rsidR="00FE3B45" w:rsidRPr="002D6D3A" w:rsidRDefault="00FE3B45" w:rsidP="00FE3B45">
      <w:r w:rsidRPr="002D6D3A">
        <w:t>The Measure Costs were taken from multiple online retailers [</w:t>
      </w:r>
      <w:r>
        <w:t>Attachment 3</w:t>
      </w:r>
      <w:r w:rsidRPr="002D6D3A">
        <w:t>] and averaged.</w:t>
      </w:r>
    </w:p>
    <w:p w14:paraId="19AC338A" w14:textId="01BCB5C5" w:rsidR="00FE3B45" w:rsidRDefault="00FE3B45" w:rsidP="00C52BD4">
      <w:pPr>
        <w:pStyle w:val="Caption"/>
        <w:keepNext/>
        <w:spacing w:before="240"/>
      </w:pPr>
      <w:r w:rsidRPr="002D6D3A">
        <w:t>Measure Cost</w:t>
      </w:r>
    </w:p>
    <w:tbl>
      <w:tblPr>
        <w:tblStyle w:val="TableGrid1"/>
        <w:tblW w:w="5000" w:type="pct"/>
        <w:tblLayout w:type="fixed"/>
        <w:tblLook w:val="04A0" w:firstRow="1" w:lastRow="0" w:firstColumn="1" w:lastColumn="0" w:noHBand="0" w:noVBand="1"/>
      </w:tblPr>
      <w:tblGrid>
        <w:gridCol w:w="971"/>
        <w:gridCol w:w="4424"/>
        <w:gridCol w:w="1260"/>
        <w:gridCol w:w="1178"/>
        <w:gridCol w:w="1517"/>
      </w:tblGrid>
      <w:tr w:rsidR="00C52BD4" w:rsidRPr="00A3164A" w14:paraId="18EAB217" w14:textId="77777777" w:rsidTr="0038002C">
        <w:tc>
          <w:tcPr>
            <w:tcW w:w="519" w:type="pct"/>
            <w:shd w:val="clear" w:color="auto" w:fill="D9D9D9" w:themeFill="background1" w:themeFillShade="D9"/>
            <w:vAlign w:val="center"/>
          </w:tcPr>
          <w:p w14:paraId="4A6E6213" w14:textId="77777777" w:rsidR="00C52BD4" w:rsidRPr="00920905" w:rsidRDefault="00C52BD4" w:rsidP="0038002C">
            <w:pPr>
              <w:rPr>
                <w:b/>
                <w:sz w:val="18"/>
                <w:szCs w:val="18"/>
              </w:rPr>
            </w:pPr>
            <w:r w:rsidRPr="002D6D3A">
              <w:rPr>
                <w:rFonts w:cs="Calibri"/>
                <w:b/>
                <w:szCs w:val="20"/>
              </w:rPr>
              <w:t>Solution Code</w:t>
            </w:r>
          </w:p>
        </w:tc>
        <w:tc>
          <w:tcPr>
            <w:tcW w:w="2366" w:type="pct"/>
            <w:shd w:val="clear" w:color="auto" w:fill="D9D9D9" w:themeFill="background1" w:themeFillShade="D9"/>
          </w:tcPr>
          <w:p w14:paraId="07B56253" w14:textId="77777777" w:rsidR="00C52BD4" w:rsidRPr="00920905" w:rsidRDefault="00C52BD4" w:rsidP="0038002C">
            <w:pPr>
              <w:rPr>
                <w:b/>
                <w:sz w:val="18"/>
                <w:szCs w:val="18"/>
              </w:rPr>
            </w:pPr>
            <w:r w:rsidRPr="00C22DF4">
              <w:rPr>
                <w:b/>
                <w:bCs/>
                <w:szCs w:val="20"/>
              </w:rPr>
              <w:t>Description</w:t>
            </w:r>
          </w:p>
        </w:tc>
        <w:tc>
          <w:tcPr>
            <w:tcW w:w="674" w:type="pct"/>
            <w:shd w:val="clear" w:color="auto" w:fill="D9D9D9" w:themeFill="background1" w:themeFillShade="D9"/>
          </w:tcPr>
          <w:p w14:paraId="5489C173" w14:textId="221934F6" w:rsidR="00C52BD4" w:rsidRPr="002D6D3A" w:rsidRDefault="00C52BD4" w:rsidP="0038002C">
            <w:pPr>
              <w:rPr>
                <w:b/>
                <w:szCs w:val="20"/>
              </w:rPr>
            </w:pPr>
            <w:r>
              <w:rPr>
                <w:b/>
                <w:bCs/>
                <w:szCs w:val="20"/>
              </w:rPr>
              <w:t>Measure Cost</w:t>
            </w:r>
          </w:p>
        </w:tc>
        <w:tc>
          <w:tcPr>
            <w:tcW w:w="630" w:type="pct"/>
            <w:shd w:val="clear" w:color="auto" w:fill="D9D9D9" w:themeFill="background1" w:themeFillShade="D9"/>
          </w:tcPr>
          <w:p w14:paraId="43CF3491" w14:textId="77777777" w:rsidR="00C52BD4" w:rsidRPr="00C22DF4" w:rsidRDefault="00C52BD4" w:rsidP="0038002C">
            <w:pPr>
              <w:rPr>
                <w:b/>
                <w:bCs/>
                <w:szCs w:val="20"/>
              </w:rPr>
            </w:pPr>
            <w:r>
              <w:rPr>
                <w:b/>
                <w:bCs/>
                <w:szCs w:val="20"/>
              </w:rPr>
              <w:t>Labor</w:t>
            </w:r>
          </w:p>
        </w:tc>
        <w:tc>
          <w:tcPr>
            <w:tcW w:w="811" w:type="pct"/>
            <w:shd w:val="clear" w:color="auto" w:fill="D9D9D9" w:themeFill="background1" w:themeFillShade="D9"/>
          </w:tcPr>
          <w:p w14:paraId="7F2065B4" w14:textId="4080DC1A" w:rsidR="00C52BD4" w:rsidRPr="00920905" w:rsidRDefault="00C52BD4" w:rsidP="00C52BD4">
            <w:pPr>
              <w:rPr>
                <w:b/>
                <w:sz w:val="18"/>
                <w:szCs w:val="18"/>
              </w:rPr>
            </w:pPr>
            <w:r>
              <w:rPr>
                <w:b/>
                <w:bCs/>
                <w:szCs w:val="20"/>
              </w:rPr>
              <w:t>Total Measure Cost</w:t>
            </w:r>
          </w:p>
        </w:tc>
      </w:tr>
      <w:tr w:rsidR="00C52BD4" w:rsidRPr="00A3164A" w14:paraId="57B18DBD" w14:textId="77777777" w:rsidTr="00C52BD4">
        <w:tc>
          <w:tcPr>
            <w:tcW w:w="519" w:type="pct"/>
          </w:tcPr>
          <w:p w14:paraId="7EBECE08" w14:textId="77777777" w:rsidR="00C52BD4" w:rsidRPr="00920905" w:rsidRDefault="00C52BD4" w:rsidP="00C52BD4">
            <w:pPr>
              <w:pStyle w:val="NoSpacing"/>
              <w:rPr>
                <w:sz w:val="18"/>
                <w:szCs w:val="18"/>
              </w:rPr>
            </w:pPr>
            <w:r w:rsidRPr="002D6D3A">
              <w:rPr>
                <w:rFonts w:cs="Calibri"/>
              </w:rPr>
              <w:t>LT-10663</w:t>
            </w:r>
          </w:p>
        </w:tc>
        <w:tc>
          <w:tcPr>
            <w:tcW w:w="2366" w:type="pct"/>
          </w:tcPr>
          <w:p w14:paraId="78F2F327" w14:textId="77777777" w:rsidR="00C52BD4" w:rsidRPr="00920905" w:rsidRDefault="00C52BD4" w:rsidP="00C52BD4">
            <w:pPr>
              <w:pStyle w:val="NoSpacing"/>
              <w:rPr>
                <w:sz w:val="18"/>
                <w:szCs w:val="18"/>
              </w:rPr>
            </w:pPr>
            <w:r w:rsidRPr="00C22DF4">
              <w:t>Up to 70 Watt Exterior Fixture Induction replacing less than or equal to 100 Watt fixture base case</w:t>
            </w:r>
          </w:p>
        </w:tc>
        <w:tc>
          <w:tcPr>
            <w:tcW w:w="674" w:type="pct"/>
            <w:vAlign w:val="center"/>
          </w:tcPr>
          <w:p w14:paraId="1B670EE3" w14:textId="33CCAB9E" w:rsidR="00C52BD4" w:rsidRDefault="00C52BD4" w:rsidP="00C52BD4">
            <w:pPr>
              <w:pStyle w:val="NoSpacing"/>
              <w:jc w:val="center"/>
            </w:pPr>
            <w:r w:rsidRPr="00C52BD4">
              <w:t>$291.51</w:t>
            </w:r>
          </w:p>
        </w:tc>
        <w:tc>
          <w:tcPr>
            <w:tcW w:w="630" w:type="pct"/>
            <w:vAlign w:val="center"/>
          </w:tcPr>
          <w:p w14:paraId="5BB2EDB5" w14:textId="77777777" w:rsidR="00C52BD4" w:rsidRPr="00C22DF4" w:rsidRDefault="00C52BD4" w:rsidP="00C52BD4">
            <w:pPr>
              <w:pStyle w:val="NoSpacing"/>
              <w:jc w:val="center"/>
            </w:pPr>
            <w:r w:rsidRPr="00815B31">
              <w:t>$98.00</w:t>
            </w:r>
          </w:p>
        </w:tc>
        <w:tc>
          <w:tcPr>
            <w:tcW w:w="811" w:type="pct"/>
            <w:vAlign w:val="center"/>
          </w:tcPr>
          <w:p w14:paraId="7A563163" w14:textId="05D6663D" w:rsidR="00C52BD4" w:rsidRPr="00815B31" w:rsidRDefault="00C52BD4" w:rsidP="00C52BD4">
            <w:pPr>
              <w:pStyle w:val="NoSpacing"/>
              <w:jc w:val="center"/>
            </w:pPr>
            <w:r w:rsidRPr="00C52BD4">
              <w:t>$389.51</w:t>
            </w:r>
          </w:p>
        </w:tc>
      </w:tr>
      <w:tr w:rsidR="00C52BD4" w:rsidRPr="00A3164A" w14:paraId="614D7E2D" w14:textId="77777777" w:rsidTr="00C52BD4">
        <w:tc>
          <w:tcPr>
            <w:tcW w:w="519" w:type="pct"/>
          </w:tcPr>
          <w:p w14:paraId="51975F5B" w14:textId="77777777" w:rsidR="00C52BD4" w:rsidRPr="00920905" w:rsidRDefault="00C52BD4" w:rsidP="00C52BD4">
            <w:pPr>
              <w:pStyle w:val="NoSpacing"/>
              <w:rPr>
                <w:sz w:val="18"/>
                <w:szCs w:val="18"/>
              </w:rPr>
            </w:pPr>
            <w:r w:rsidRPr="002D6D3A">
              <w:rPr>
                <w:rFonts w:cs="Calibri"/>
              </w:rPr>
              <w:t>LT-60651</w:t>
            </w:r>
          </w:p>
        </w:tc>
        <w:tc>
          <w:tcPr>
            <w:tcW w:w="2366" w:type="pct"/>
          </w:tcPr>
          <w:p w14:paraId="3731FBC7" w14:textId="77777777" w:rsidR="00C52BD4" w:rsidRPr="003D2981" w:rsidRDefault="00C52BD4" w:rsidP="00C52BD4">
            <w:pPr>
              <w:pStyle w:val="NoSpacing"/>
              <w:rPr>
                <w:i/>
                <w:sz w:val="18"/>
                <w:szCs w:val="18"/>
              </w:rPr>
            </w:pPr>
            <w:r w:rsidRPr="00C22DF4">
              <w:t>Up to 100 Watt Exterior Fixture Induction replacing 101 - 175 Watt fixture base case</w:t>
            </w:r>
          </w:p>
        </w:tc>
        <w:tc>
          <w:tcPr>
            <w:tcW w:w="674" w:type="pct"/>
            <w:vAlign w:val="center"/>
          </w:tcPr>
          <w:p w14:paraId="1394D358" w14:textId="3B008A3E" w:rsidR="00C52BD4" w:rsidRDefault="00C52BD4" w:rsidP="00C52BD4">
            <w:pPr>
              <w:pStyle w:val="NoSpacing"/>
              <w:jc w:val="center"/>
            </w:pPr>
            <w:r w:rsidRPr="00C52BD4">
              <w:t>$408.80</w:t>
            </w:r>
          </w:p>
        </w:tc>
        <w:tc>
          <w:tcPr>
            <w:tcW w:w="630" w:type="pct"/>
            <w:vAlign w:val="center"/>
          </w:tcPr>
          <w:p w14:paraId="4F7C8679" w14:textId="77777777" w:rsidR="00C52BD4" w:rsidRDefault="00C52BD4" w:rsidP="00C52BD4">
            <w:pPr>
              <w:pStyle w:val="NoSpacing"/>
              <w:jc w:val="center"/>
            </w:pPr>
            <w:r w:rsidRPr="00815B31">
              <w:t>$98.00</w:t>
            </w:r>
          </w:p>
        </w:tc>
        <w:tc>
          <w:tcPr>
            <w:tcW w:w="811" w:type="pct"/>
            <w:vAlign w:val="center"/>
          </w:tcPr>
          <w:p w14:paraId="773FAFF0" w14:textId="27DEF8AF" w:rsidR="00C52BD4" w:rsidRPr="00815B31" w:rsidRDefault="00C52BD4" w:rsidP="00C52BD4">
            <w:pPr>
              <w:pStyle w:val="NoSpacing"/>
              <w:jc w:val="center"/>
            </w:pPr>
            <w:r w:rsidRPr="00C52BD4">
              <w:t>$506.80</w:t>
            </w:r>
          </w:p>
        </w:tc>
      </w:tr>
      <w:tr w:rsidR="00C52BD4" w:rsidRPr="00A3164A" w14:paraId="59765D00" w14:textId="77777777" w:rsidTr="00C52BD4">
        <w:tc>
          <w:tcPr>
            <w:tcW w:w="519" w:type="pct"/>
          </w:tcPr>
          <w:p w14:paraId="74EE6514" w14:textId="77777777" w:rsidR="00C52BD4" w:rsidRPr="00920905" w:rsidRDefault="00C52BD4" w:rsidP="00C52BD4">
            <w:pPr>
              <w:pStyle w:val="NoSpacing"/>
              <w:rPr>
                <w:color w:val="000000"/>
                <w:sz w:val="18"/>
                <w:szCs w:val="18"/>
              </w:rPr>
            </w:pPr>
            <w:r w:rsidRPr="002D6D3A">
              <w:rPr>
                <w:rFonts w:cs="Calibri"/>
              </w:rPr>
              <w:t>LT-21067</w:t>
            </w:r>
          </w:p>
        </w:tc>
        <w:tc>
          <w:tcPr>
            <w:tcW w:w="2366" w:type="pct"/>
          </w:tcPr>
          <w:p w14:paraId="78A89D35" w14:textId="77777777" w:rsidR="00C52BD4" w:rsidRPr="00920905" w:rsidRDefault="00C52BD4" w:rsidP="00C52BD4">
            <w:pPr>
              <w:pStyle w:val="NoSpacing"/>
              <w:rPr>
                <w:sz w:val="18"/>
                <w:szCs w:val="18"/>
              </w:rPr>
            </w:pPr>
            <w:r w:rsidRPr="00C22DF4">
              <w:t>Up to 120 Watt Exterior Fixture Induction replacing 176 - 200 Watt fixture base case</w:t>
            </w:r>
          </w:p>
        </w:tc>
        <w:tc>
          <w:tcPr>
            <w:tcW w:w="674" w:type="pct"/>
            <w:vAlign w:val="center"/>
          </w:tcPr>
          <w:p w14:paraId="77A3FEA6" w14:textId="6A2E1691" w:rsidR="00C52BD4" w:rsidRDefault="00C52BD4" w:rsidP="00C52BD4">
            <w:pPr>
              <w:pStyle w:val="NoSpacing"/>
              <w:jc w:val="center"/>
            </w:pPr>
            <w:r w:rsidRPr="00C52BD4">
              <w:t>$467.83</w:t>
            </w:r>
          </w:p>
        </w:tc>
        <w:tc>
          <w:tcPr>
            <w:tcW w:w="630" w:type="pct"/>
            <w:vAlign w:val="center"/>
          </w:tcPr>
          <w:p w14:paraId="696D2502" w14:textId="77777777" w:rsidR="00C52BD4" w:rsidRDefault="00C52BD4" w:rsidP="00C52BD4">
            <w:pPr>
              <w:pStyle w:val="NoSpacing"/>
              <w:jc w:val="center"/>
            </w:pPr>
            <w:r w:rsidRPr="00815B31">
              <w:t>$98.00</w:t>
            </w:r>
          </w:p>
        </w:tc>
        <w:tc>
          <w:tcPr>
            <w:tcW w:w="811" w:type="pct"/>
            <w:vAlign w:val="center"/>
          </w:tcPr>
          <w:p w14:paraId="1B319D90" w14:textId="3438C1FF" w:rsidR="00C52BD4" w:rsidRPr="00815B31" w:rsidRDefault="00C52BD4" w:rsidP="00C52BD4">
            <w:pPr>
              <w:pStyle w:val="NoSpacing"/>
              <w:jc w:val="center"/>
            </w:pPr>
            <w:r w:rsidRPr="00C52BD4">
              <w:t>$565.83</w:t>
            </w:r>
          </w:p>
        </w:tc>
      </w:tr>
      <w:tr w:rsidR="00C52BD4" w:rsidRPr="00A3164A" w14:paraId="592D6539" w14:textId="77777777" w:rsidTr="00C52BD4">
        <w:tc>
          <w:tcPr>
            <w:tcW w:w="519" w:type="pct"/>
          </w:tcPr>
          <w:p w14:paraId="2CDAB1FA" w14:textId="77777777" w:rsidR="00C52BD4" w:rsidRPr="00920905" w:rsidRDefault="00C52BD4" w:rsidP="00C52BD4">
            <w:pPr>
              <w:pStyle w:val="NoSpacing"/>
              <w:rPr>
                <w:color w:val="000000"/>
                <w:sz w:val="18"/>
                <w:szCs w:val="18"/>
              </w:rPr>
            </w:pPr>
            <w:r w:rsidRPr="002D6D3A">
              <w:rPr>
                <w:rFonts w:cs="Calibri"/>
              </w:rPr>
              <w:t>LT-58832</w:t>
            </w:r>
          </w:p>
        </w:tc>
        <w:tc>
          <w:tcPr>
            <w:tcW w:w="2366" w:type="pct"/>
          </w:tcPr>
          <w:p w14:paraId="5CEA89A7" w14:textId="77777777" w:rsidR="00C52BD4" w:rsidRPr="00920905" w:rsidRDefault="00C52BD4" w:rsidP="00C52BD4">
            <w:pPr>
              <w:pStyle w:val="NoSpacing"/>
              <w:rPr>
                <w:sz w:val="18"/>
                <w:szCs w:val="18"/>
              </w:rPr>
            </w:pPr>
            <w:r w:rsidRPr="00C22DF4">
              <w:t>Up to 180 Watt Exterior Fixture Induction replacing 201 - 399 Watt fixture base case</w:t>
            </w:r>
          </w:p>
        </w:tc>
        <w:tc>
          <w:tcPr>
            <w:tcW w:w="674" w:type="pct"/>
            <w:vAlign w:val="center"/>
          </w:tcPr>
          <w:p w14:paraId="2CAFB099" w14:textId="6C3D0843" w:rsidR="00C52BD4" w:rsidRDefault="00C52BD4" w:rsidP="00C52BD4">
            <w:pPr>
              <w:pStyle w:val="NoSpacing"/>
              <w:jc w:val="center"/>
            </w:pPr>
            <w:r w:rsidRPr="00C52BD4">
              <w:t>$505.02</w:t>
            </w:r>
          </w:p>
        </w:tc>
        <w:tc>
          <w:tcPr>
            <w:tcW w:w="630" w:type="pct"/>
            <w:vAlign w:val="center"/>
          </w:tcPr>
          <w:p w14:paraId="6B16AAC2" w14:textId="77777777" w:rsidR="00C52BD4" w:rsidRDefault="00C52BD4" w:rsidP="00C52BD4">
            <w:pPr>
              <w:pStyle w:val="NoSpacing"/>
              <w:jc w:val="center"/>
            </w:pPr>
            <w:r w:rsidRPr="00815B31">
              <w:t>$98.00</w:t>
            </w:r>
          </w:p>
        </w:tc>
        <w:tc>
          <w:tcPr>
            <w:tcW w:w="811" w:type="pct"/>
            <w:vAlign w:val="center"/>
          </w:tcPr>
          <w:p w14:paraId="5FA1B1C3" w14:textId="76607B44" w:rsidR="00C52BD4" w:rsidRPr="00815B31" w:rsidRDefault="00C52BD4" w:rsidP="00C52BD4">
            <w:pPr>
              <w:pStyle w:val="NoSpacing"/>
              <w:jc w:val="center"/>
            </w:pPr>
            <w:r w:rsidRPr="00C52BD4">
              <w:t>$603.02</w:t>
            </w:r>
          </w:p>
        </w:tc>
      </w:tr>
      <w:tr w:rsidR="00C52BD4" w:rsidRPr="00A3164A" w14:paraId="33D6C3F7" w14:textId="77777777" w:rsidTr="00C52BD4">
        <w:tc>
          <w:tcPr>
            <w:tcW w:w="519" w:type="pct"/>
          </w:tcPr>
          <w:p w14:paraId="3D911E50" w14:textId="77777777" w:rsidR="00C52BD4" w:rsidRPr="00920905" w:rsidRDefault="00C52BD4" w:rsidP="00C52BD4">
            <w:pPr>
              <w:pStyle w:val="NoSpacing"/>
              <w:rPr>
                <w:color w:val="000000"/>
                <w:sz w:val="18"/>
                <w:szCs w:val="18"/>
              </w:rPr>
            </w:pPr>
            <w:r w:rsidRPr="002D6D3A">
              <w:rPr>
                <w:rFonts w:cs="Calibri"/>
              </w:rPr>
              <w:t>LT-78695</w:t>
            </w:r>
          </w:p>
        </w:tc>
        <w:tc>
          <w:tcPr>
            <w:tcW w:w="2366" w:type="pct"/>
          </w:tcPr>
          <w:p w14:paraId="0344BE67" w14:textId="77777777" w:rsidR="00C52BD4" w:rsidRPr="00920905" w:rsidRDefault="00C52BD4" w:rsidP="00C52BD4">
            <w:pPr>
              <w:pStyle w:val="NoSpacing"/>
              <w:rPr>
                <w:sz w:val="18"/>
                <w:szCs w:val="18"/>
              </w:rPr>
            </w:pPr>
            <w:r w:rsidRPr="00C22DF4">
              <w:t>Up to 250 Watt Exterior Fixture Induction replacing 400 Watt fixture base case</w:t>
            </w:r>
          </w:p>
        </w:tc>
        <w:tc>
          <w:tcPr>
            <w:tcW w:w="674" w:type="pct"/>
            <w:vAlign w:val="center"/>
          </w:tcPr>
          <w:p w14:paraId="7F493900" w14:textId="5EFB053F" w:rsidR="00C52BD4" w:rsidRDefault="00C52BD4" w:rsidP="00C52BD4">
            <w:pPr>
              <w:pStyle w:val="NoSpacing"/>
              <w:jc w:val="center"/>
            </w:pPr>
            <w:r w:rsidRPr="00C52BD4">
              <w:t>$580.23</w:t>
            </w:r>
          </w:p>
        </w:tc>
        <w:tc>
          <w:tcPr>
            <w:tcW w:w="630" w:type="pct"/>
            <w:vAlign w:val="center"/>
          </w:tcPr>
          <w:p w14:paraId="371CAF10" w14:textId="77777777" w:rsidR="00C52BD4" w:rsidRDefault="00C52BD4" w:rsidP="00C52BD4">
            <w:pPr>
              <w:pStyle w:val="NoSpacing"/>
              <w:jc w:val="center"/>
            </w:pPr>
            <w:r w:rsidRPr="00815B31">
              <w:t>$98.00</w:t>
            </w:r>
          </w:p>
        </w:tc>
        <w:tc>
          <w:tcPr>
            <w:tcW w:w="811" w:type="pct"/>
            <w:vAlign w:val="center"/>
          </w:tcPr>
          <w:p w14:paraId="6274BF2B" w14:textId="54826D9E" w:rsidR="00C52BD4" w:rsidRPr="00815B31" w:rsidRDefault="00C52BD4" w:rsidP="00C52BD4">
            <w:pPr>
              <w:pStyle w:val="NoSpacing"/>
              <w:jc w:val="center"/>
            </w:pPr>
            <w:r w:rsidRPr="00C52BD4">
              <w:t>$678.23</w:t>
            </w:r>
          </w:p>
        </w:tc>
      </w:tr>
    </w:tbl>
    <w:p w14:paraId="3CED79C9" w14:textId="77777777" w:rsidR="00C52BD4" w:rsidRDefault="00C52BD4" w:rsidP="00C52BD4"/>
    <w:p w14:paraId="7D65EE28" w14:textId="77777777" w:rsidR="00C52BD4" w:rsidRPr="00C52BD4" w:rsidRDefault="00C52BD4" w:rsidP="00C52BD4"/>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lastRenderedPageBreak/>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2"/>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345662A1" w14:textId="77777777" w:rsidTr="00920905">
        <w:tc>
          <w:tcPr>
            <w:tcW w:w="672" w:type="pct"/>
          </w:tcPr>
          <w:p w14:paraId="37FA56A6" w14:textId="51BC3F68" w:rsidR="00211153" w:rsidRPr="00920905" w:rsidRDefault="00211153" w:rsidP="00175D14">
            <w:pPr>
              <w:rPr>
                <w:rFonts w:cstheme="minorHAnsi"/>
                <w:szCs w:val="20"/>
              </w:rPr>
            </w:pPr>
            <w:r>
              <w:rPr>
                <w:rFonts w:cstheme="minorHAnsi"/>
                <w:szCs w:val="20"/>
              </w:rPr>
              <w:t>ROB</w:t>
            </w:r>
          </w:p>
        </w:tc>
        <w:tc>
          <w:tcPr>
            <w:tcW w:w="1443" w:type="pct"/>
            <w:vMerge w:val="restart"/>
          </w:tcPr>
          <w:p w14:paraId="19DAF9B8" w14:textId="51B9E89D" w:rsidR="00211153" w:rsidRPr="00920905" w:rsidRDefault="00211153" w:rsidP="00175D14">
            <w:pPr>
              <w:rPr>
                <w:rFonts w:cstheme="minorHAnsi"/>
                <w:szCs w:val="20"/>
              </w:rPr>
            </w:pPr>
            <w:r>
              <w:rPr>
                <w:rFonts w:cstheme="minorHAnsi"/>
                <w:szCs w:val="20"/>
              </w:rPr>
              <w:t>(MEC + MLC) – (BEC + BLC)</w:t>
            </w:r>
          </w:p>
        </w:tc>
        <w:tc>
          <w:tcPr>
            <w:tcW w:w="1396" w:type="pct"/>
            <w:vMerge w:val="restart"/>
          </w:tcPr>
          <w:p w14:paraId="30774948" w14:textId="6C82B6B6" w:rsidR="00211153" w:rsidRPr="00920905" w:rsidRDefault="00211153" w:rsidP="00175D14">
            <w:pPr>
              <w:rPr>
                <w:rFonts w:cstheme="minorHAnsi"/>
                <w:szCs w:val="20"/>
              </w:rPr>
            </w:pPr>
            <w:r>
              <w:rPr>
                <w:rFonts w:cstheme="minorHAnsi"/>
                <w:szCs w:val="20"/>
              </w:rPr>
              <w:t>(MEC + MLC) – (BEC + BLC)</w:t>
            </w:r>
          </w:p>
        </w:tc>
        <w:tc>
          <w:tcPr>
            <w:tcW w:w="1489" w:type="pct"/>
            <w:vMerge w:val="restart"/>
          </w:tcPr>
          <w:p w14:paraId="00AAD267" w14:textId="4994C54F" w:rsidR="00211153" w:rsidRPr="00920905" w:rsidRDefault="00211153" w:rsidP="00175D14">
            <w:pPr>
              <w:rPr>
                <w:rFonts w:cstheme="minorHAnsi"/>
                <w:szCs w:val="20"/>
              </w:rPr>
            </w:pPr>
            <w:r>
              <w:rPr>
                <w:rFonts w:cstheme="minorHAnsi"/>
                <w:szCs w:val="20"/>
              </w:rPr>
              <w:t>N/A</w:t>
            </w:r>
          </w:p>
        </w:tc>
      </w:tr>
      <w:tr w:rsidR="00211153" w:rsidRPr="00500C4E" w14:paraId="3AFA0555" w14:textId="77777777" w:rsidTr="00920905">
        <w:tc>
          <w:tcPr>
            <w:tcW w:w="672" w:type="pct"/>
          </w:tcPr>
          <w:p w14:paraId="71129094" w14:textId="36DB4FEA" w:rsidR="00211153" w:rsidRPr="00920905" w:rsidRDefault="00211153" w:rsidP="00175D14">
            <w:pPr>
              <w:rPr>
                <w:rFonts w:cstheme="minorHAnsi"/>
                <w:szCs w:val="20"/>
              </w:rPr>
            </w:pPr>
            <w:r>
              <w:rPr>
                <w:rFonts w:cstheme="minorHAnsi"/>
                <w:szCs w:val="20"/>
              </w:rPr>
              <w:t>NEW/NC</w:t>
            </w:r>
          </w:p>
        </w:tc>
        <w:tc>
          <w:tcPr>
            <w:tcW w:w="1443" w:type="pct"/>
            <w:vMerge/>
          </w:tcPr>
          <w:p w14:paraId="70417E27" w14:textId="1496DB55" w:rsidR="00211153" w:rsidRPr="00920905" w:rsidRDefault="00211153" w:rsidP="00175D14">
            <w:pPr>
              <w:rPr>
                <w:rFonts w:cstheme="minorHAnsi"/>
                <w:szCs w:val="20"/>
              </w:rPr>
            </w:pPr>
          </w:p>
        </w:tc>
        <w:tc>
          <w:tcPr>
            <w:tcW w:w="1396" w:type="pct"/>
            <w:vMerge/>
          </w:tcPr>
          <w:p w14:paraId="0AFE6B03" w14:textId="77777777" w:rsidR="00211153" w:rsidRPr="00920905" w:rsidRDefault="00211153" w:rsidP="00175D14">
            <w:pPr>
              <w:rPr>
                <w:rFonts w:cstheme="minorHAnsi"/>
                <w:szCs w:val="20"/>
              </w:rPr>
            </w:pPr>
          </w:p>
        </w:tc>
        <w:tc>
          <w:tcPr>
            <w:tcW w:w="1489" w:type="pct"/>
            <w:vMerge/>
          </w:tcPr>
          <w:p w14:paraId="1B91947B" w14:textId="01DFA5D2" w:rsidR="00211153" w:rsidRPr="00920905" w:rsidRDefault="00211153" w:rsidP="00175D14">
            <w:pPr>
              <w:rPr>
                <w:rFonts w:cstheme="minorHAnsi"/>
                <w:szCs w:val="20"/>
              </w:rPr>
            </w:pP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1EAB9A00" w14:textId="2B50EDFE" w:rsidR="00C95D16" w:rsidRDefault="00C95D16">
      <w:pPr>
        <w:rPr>
          <w:rFonts w:cs="Arial"/>
          <w:color w:val="FF0000"/>
          <w:szCs w:val="22"/>
        </w:rPr>
      </w:pPr>
    </w:p>
    <w:p w14:paraId="19935A9C" w14:textId="4F1DF164" w:rsidR="00FE3B45" w:rsidRPr="002D6D3A" w:rsidRDefault="00FE3B45" w:rsidP="00C120D2">
      <w:pPr>
        <w:rPr>
          <w:rFonts w:cstheme="minorHAnsi"/>
          <w:i/>
          <w:szCs w:val="22"/>
        </w:rPr>
      </w:pPr>
      <w:r w:rsidRPr="002D6D3A">
        <w:t>Incremental Measure Cost is the premium cost to install an energy efficient measure over a standard efficiency measure or code baseline measure.  For ROB, the IMC is the same value as GMC. The incremental cost is only used to help determine program incentives.</w:t>
      </w:r>
      <w:r>
        <w:t xml:space="preserve">  </w:t>
      </w:r>
      <w:r w:rsidRPr="002D6D3A">
        <w:rPr>
          <w:rFonts w:cstheme="minorHAnsi"/>
          <w:szCs w:val="22"/>
        </w:rPr>
        <w:t>In the case of ROB, the equipment being replaced is assumed to have failed in place or is past its useful life. The customer is faced with either purchasing standard efficiency or code baseline equipment versus energy efficient equipment.  Therefore</w:t>
      </w:r>
      <w:r w:rsidRPr="002D6D3A">
        <w:t xml:space="preserve">, gross measure cost (GMC) means the cost premium required to install the energy efficient measure over a less efficient piece of equipment. </w:t>
      </w:r>
    </w:p>
    <w:p w14:paraId="4507D0F0" w14:textId="77777777" w:rsidR="00FE3B45" w:rsidRPr="002D6D3A" w:rsidRDefault="00FE3B45" w:rsidP="00FE3B45"/>
    <w:p w14:paraId="0590DA60" w14:textId="002420E1" w:rsidR="00FE3B45" w:rsidRPr="002A4366" w:rsidRDefault="00FE3B45" w:rsidP="002A4366">
      <w:r w:rsidRPr="002D6D3A">
        <w:t>The gross</w:t>
      </w:r>
      <w:r w:rsidR="00C120D2">
        <w:t xml:space="preserve"> (or incremental)</w:t>
      </w:r>
      <w:r w:rsidRPr="002D6D3A">
        <w:t xml:space="preserve"> measure cost for the measures are shown in</w:t>
      </w:r>
      <w:r w:rsidR="00C120D2">
        <w:t xml:space="preserve"> table below. </w:t>
      </w:r>
    </w:p>
    <w:p w14:paraId="21163998" w14:textId="77777777" w:rsidR="00FE3B45" w:rsidRDefault="00FE3B45">
      <w:pPr>
        <w:rPr>
          <w:b/>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ayout w:type="fixed"/>
        <w:tblLook w:val="01E0" w:firstRow="1" w:lastRow="1" w:firstColumn="1" w:lastColumn="1" w:noHBand="0" w:noVBand="0"/>
      </w:tblPr>
      <w:tblGrid>
        <w:gridCol w:w="4764"/>
        <w:gridCol w:w="1171"/>
        <w:gridCol w:w="1350"/>
        <w:gridCol w:w="1081"/>
        <w:gridCol w:w="984"/>
      </w:tblGrid>
      <w:tr w:rsidR="00F474EF" w:rsidRPr="00500C4E" w14:paraId="7122FF83" w14:textId="77777777" w:rsidTr="002A4366">
        <w:tc>
          <w:tcPr>
            <w:tcW w:w="2548"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26"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722"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1104"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2A4366">
        <w:tc>
          <w:tcPr>
            <w:tcW w:w="2548"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26"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722"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578"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526"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C52BD4" w:rsidRPr="00500C4E" w14:paraId="31204A9D" w14:textId="77777777" w:rsidTr="00C52BD4">
        <w:tc>
          <w:tcPr>
            <w:tcW w:w="2548" w:type="pct"/>
          </w:tcPr>
          <w:p w14:paraId="20624498" w14:textId="4AA611C7" w:rsidR="00C52BD4" w:rsidRPr="002A4366" w:rsidRDefault="00C52BD4" w:rsidP="00C52BD4">
            <w:pPr>
              <w:rPr>
                <w:rFonts w:cstheme="minorHAnsi"/>
                <w:szCs w:val="20"/>
              </w:rPr>
            </w:pPr>
            <w:r w:rsidRPr="002A4366">
              <w:rPr>
                <w:szCs w:val="20"/>
              </w:rPr>
              <w:t>Up to 70 Watt Exterior Fixture Induction replacing less than or equal to 100 Watt fixture base case</w:t>
            </w:r>
          </w:p>
        </w:tc>
        <w:tc>
          <w:tcPr>
            <w:tcW w:w="626" w:type="pct"/>
          </w:tcPr>
          <w:p w14:paraId="1B8D4FEE" w14:textId="15DB7D4A" w:rsidR="00C52BD4" w:rsidRPr="002A4366" w:rsidRDefault="00C52BD4" w:rsidP="00C52BD4">
            <w:pPr>
              <w:jc w:val="center"/>
              <w:rPr>
                <w:rFonts w:cstheme="minorHAnsi"/>
                <w:szCs w:val="20"/>
              </w:rPr>
            </w:pPr>
            <w:r w:rsidRPr="002A4366">
              <w:rPr>
                <w:rFonts w:cstheme="minorHAnsi"/>
                <w:szCs w:val="20"/>
              </w:rPr>
              <w:t>ROB</w:t>
            </w:r>
          </w:p>
        </w:tc>
        <w:tc>
          <w:tcPr>
            <w:tcW w:w="722" w:type="pct"/>
            <w:vAlign w:val="center"/>
          </w:tcPr>
          <w:p w14:paraId="17400ED7" w14:textId="1EC4B5EE" w:rsidR="00C52BD4" w:rsidRPr="002A4366" w:rsidRDefault="00C52BD4" w:rsidP="00C52BD4">
            <w:pPr>
              <w:jc w:val="center"/>
              <w:rPr>
                <w:rFonts w:cstheme="minorHAnsi"/>
                <w:szCs w:val="20"/>
              </w:rPr>
            </w:pPr>
            <w:r w:rsidRPr="00C52BD4">
              <w:rPr>
                <w:rFonts w:cstheme="minorHAnsi"/>
                <w:szCs w:val="20"/>
              </w:rPr>
              <w:t>$183.71</w:t>
            </w:r>
          </w:p>
        </w:tc>
        <w:tc>
          <w:tcPr>
            <w:tcW w:w="578" w:type="pct"/>
            <w:vAlign w:val="center"/>
          </w:tcPr>
          <w:p w14:paraId="0F861C7C" w14:textId="11F68064" w:rsidR="00C52BD4" w:rsidRPr="002A4366" w:rsidRDefault="00C52BD4" w:rsidP="00C52BD4">
            <w:pPr>
              <w:jc w:val="center"/>
              <w:rPr>
                <w:rFonts w:cstheme="minorHAnsi"/>
                <w:szCs w:val="20"/>
              </w:rPr>
            </w:pPr>
            <w:r w:rsidRPr="00C52BD4">
              <w:rPr>
                <w:rFonts w:cstheme="minorHAnsi"/>
                <w:szCs w:val="20"/>
              </w:rPr>
              <w:t>$183.71</w:t>
            </w:r>
          </w:p>
        </w:tc>
        <w:tc>
          <w:tcPr>
            <w:tcW w:w="526" w:type="pct"/>
          </w:tcPr>
          <w:p w14:paraId="26FF7460" w14:textId="77777777" w:rsidR="00C52BD4" w:rsidRPr="002A4366" w:rsidRDefault="00C52BD4" w:rsidP="00C52BD4">
            <w:pPr>
              <w:jc w:val="center"/>
              <w:rPr>
                <w:rFonts w:cstheme="minorHAnsi"/>
                <w:szCs w:val="20"/>
              </w:rPr>
            </w:pPr>
            <w:r w:rsidRPr="002A4366">
              <w:rPr>
                <w:rFonts w:cstheme="minorHAnsi"/>
                <w:szCs w:val="20"/>
              </w:rPr>
              <w:t>N/A</w:t>
            </w:r>
          </w:p>
        </w:tc>
      </w:tr>
      <w:tr w:rsidR="00C52BD4" w:rsidRPr="00500C4E" w14:paraId="64E9A8E4" w14:textId="77777777" w:rsidTr="00C52BD4">
        <w:tc>
          <w:tcPr>
            <w:tcW w:w="2548" w:type="pct"/>
          </w:tcPr>
          <w:p w14:paraId="73C0EEF5" w14:textId="36890DD3" w:rsidR="00C52BD4" w:rsidRPr="002A4366" w:rsidRDefault="00C52BD4" w:rsidP="00C52BD4">
            <w:pPr>
              <w:rPr>
                <w:rFonts w:cstheme="minorHAnsi"/>
                <w:szCs w:val="20"/>
              </w:rPr>
            </w:pPr>
            <w:r w:rsidRPr="002A4366">
              <w:rPr>
                <w:szCs w:val="20"/>
              </w:rPr>
              <w:t>Up to 100 Watt Exterior Fixture Induction replacing 101 - 175 Watt fixture base case</w:t>
            </w:r>
          </w:p>
        </w:tc>
        <w:tc>
          <w:tcPr>
            <w:tcW w:w="626" w:type="pct"/>
          </w:tcPr>
          <w:p w14:paraId="3EDB244E" w14:textId="3C297236" w:rsidR="00C52BD4" w:rsidRPr="002A4366" w:rsidRDefault="00C52BD4" w:rsidP="00C52BD4">
            <w:pPr>
              <w:jc w:val="center"/>
              <w:rPr>
                <w:rFonts w:cstheme="minorHAnsi"/>
                <w:szCs w:val="20"/>
              </w:rPr>
            </w:pPr>
            <w:r w:rsidRPr="002A4366">
              <w:rPr>
                <w:rFonts w:cstheme="minorHAnsi"/>
                <w:szCs w:val="20"/>
              </w:rPr>
              <w:t>ROB</w:t>
            </w:r>
          </w:p>
        </w:tc>
        <w:tc>
          <w:tcPr>
            <w:tcW w:w="722" w:type="pct"/>
            <w:vAlign w:val="center"/>
          </w:tcPr>
          <w:p w14:paraId="780C91CF" w14:textId="178104E7" w:rsidR="00C52BD4" w:rsidRPr="002A4366" w:rsidRDefault="00C52BD4" w:rsidP="00C52BD4">
            <w:pPr>
              <w:jc w:val="center"/>
              <w:rPr>
                <w:rFonts w:cstheme="minorHAnsi"/>
                <w:szCs w:val="20"/>
              </w:rPr>
            </w:pPr>
            <w:r w:rsidRPr="00C52BD4">
              <w:rPr>
                <w:rFonts w:cstheme="minorHAnsi"/>
                <w:szCs w:val="20"/>
              </w:rPr>
              <w:t>$253.88</w:t>
            </w:r>
          </w:p>
        </w:tc>
        <w:tc>
          <w:tcPr>
            <w:tcW w:w="578" w:type="pct"/>
            <w:vAlign w:val="center"/>
          </w:tcPr>
          <w:p w14:paraId="1542AB5C" w14:textId="29190E2C" w:rsidR="00C52BD4" w:rsidRPr="002A4366" w:rsidRDefault="00C52BD4" w:rsidP="00C52BD4">
            <w:pPr>
              <w:jc w:val="center"/>
              <w:rPr>
                <w:rFonts w:cstheme="minorHAnsi"/>
                <w:szCs w:val="20"/>
              </w:rPr>
            </w:pPr>
            <w:r w:rsidRPr="00C52BD4">
              <w:rPr>
                <w:rFonts w:cstheme="minorHAnsi"/>
                <w:szCs w:val="20"/>
              </w:rPr>
              <w:t>$253.88</w:t>
            </w:r>
          </w:p>
        </w:tc>
        <w:tc>
          <w:tcPr>
            <w:tcW w:w="526" w:type="pct"/>
          </w:tcPr>
          <w:p w14:paraId="39B4B752" w14:textId="385168DA" w:rsidR="00C52BD4" w:rsidRPr="002A4366" w:rsidRDefault="00C52BD4" w:rsidP="00C52BD4">
            <w:pPr>
              <w:jc w:val="center"/>
              <w:rPr>
                <w:rFonts w:cstheme="minorHAnsi"/>
                <w:szCs w:val="20"/>
              </w:rPr>
            </w:pPr>
            <w:r w:rsidRPr="002A4366">
              <w:rPr>
                <w:rFonts w:cstheme="minorHAnsi"/>
                <w:szCs w:val="20"/>
              </w:rPr>
              <w:t>N/A</w:t>
            </w:r>
          </w:p>
        </w:tc>
      </w:tr>
      <w:tr w:rsidR="00C52BD4" w:rsidRPr="00500C4E" w14:paraId="6EB018F0" w14:textId="77777777" w:rsidTr="00C52BD4">
        <w:tc>
          <w:tcPr>
            <w:tcW w:w="2548" w:type="pct"/>
          </w:tcPr>
          <w:p w14:paraId="157C0424" w14:textId="42E42607" w:rsidR="00C52BD4" w:rsidRPr="002A4366" w:rsidRDefault="00C52BD4" w:rsidP="00C52BD4">
            <w:pPr>
              <w:rPr>
                <w:rFonts w:cstheme="minorHAnsi"/>
                <w:szCs w:val="20"/>
              </w:rPr>
            </w:pPr>
            <w:r w:rsidRPr="002A4366">
              <w:rPr>
                <w:szCs w:val="20"/>
              </w:rPr>
              <w:t>Up to 120 Watt Exterior Fixture Induction replacing 176 - 200 Watt fixture base case</w:t>
            </w:r>
          </w:p>
        </w:tc>
        <w:tc>
          <w:tcPr>
            <w:tcW w:w="626" w:type="pct"/>
          </w:tcPr>
          <w:p w14:paraId="51B799D1" w14:textId="1D0F4A4D" w:rsidR="00C52BD4" w:rsidRPr="002A4366" w:rsidRDefault="00C52BD4" w:rsidP="00C52BD4">
            <w:pPr>
              <w:jc w:val="center"/>
              <w:rPr>
                <w:rFonts w:cstheme="minorHAnsi"/>
                <w:szCs w:val="20"/>
              </w:rPr>
            </w:pPr>
            <w:r w:rsidRPr="002A4366">
              <w:rPr>
                <w:rFonts w:cstheme="minorHAnsi"/>
                <w:szCs w:val="20"/>
              </w:rPr>
              <w:t>ROB</w:t>
            </w:r>
          </w:p>
        </w:tc>
        <w:tc>
          <w:tcPr>
            <w:tcW w:w="722" w:type="pct"/>
            <w:vAlign w:val="center"/>
          </w:tcPr>
          <w:p w14:paraId="0B94BE5F" w14:textId="35B455C6" w:rsidR="00C52BD4" w:rsidRPr="002A4366" w:rsidRDefault="00C52BD4" w:rsidP="00C52BD4">
            <w:pPr>
              <w:jc w:val="center"/>
              <w:rPr>
                <w:rFonts w:cstheme="minorHAnsi"/>
                <w:szCs w:val="20"/>
              </w:rPr>
            </w:pPr>
            <w:r w:rsidRPr="00C52BD4">
              <w:rPr>
                <w:rFonts w:cstheme="minorHAnsi"/>
                <w:szCs w:val="20"/>
              </w:rPr>
              <w:t>$292.44</w:t>
            </w:r>
          </w:p>
        </w:tc>
        <w:tc>
          <w:tcPr>
            <w:tcW w:w="578" w:type="pct"/>
            <w:vAlign w:val="center"/>
          </w:tcPr>
          <w:p w14:paraId="6457F503" w14:textId="05C8CC15" w:rsidR="00C52BD4" w:rsidRPr="002A4366" w:rsidRDefault="00C52BD4" w:rsidP="00C52BD4">
            <w:pPr>
              <w:jc w:val="center"/>
              <w:rPr>
                <w:rFonts w:cstheme="minorHAnsi"/>
                <w:szCs w:val="20"/>
              </w:rPr>
            </w:pPr>
            <w:r w:rsidRPr="00C52BD4">
              <w:rPr>
                <w:rFonts w:cstheme="minorHAnsi"/>
                <w:szCs w:val="20"/>
              </w:rPr>
              <w:t>$292.44</w:t>
            </w:r>
          </w:p>
        </w:tc>
        <w:tc>
          <w:tcPr>
            <w:tcW w:w="526" w:type="pct"/>
          </w:tcPr>
          <w:p w14:paraId="1D5F5E44" w14:textId="26304372" w:rsidR="00C52BD4" w:rsidRPr="002A4366" w:rsidRDefault="00C52BD4" w:rsidP="00C52BD4">
            <w:pPr>
              <w:jc w:val="center"/>
              <w:rPr>
                <w:rFonts w:cstheme="minorHAnsi"/>
                <w:szCs w:val="20"/>
              </w:rPr>
            </w:pPr>
            <w:r w:rsidRPr="002A4366">
              <w:rPr>
                <w:rFonts w:cstheme="minorHAnsi"/>
                <w:szCs w:val="20"/>
              </w:rPr>
              <w:t>N/A</w:t>
            </w:r>
          </w:p>
        </w:tc>
      </w:tr>
      <w:tr w:rsidR="00C52BD4" w:rsidRPr="00500C4E" w14:paraId="36146CBD" w14:textId="77777777" w:rsidTr="00C52BD4">
        <w:tc>
          <w:tcPr>
            <w:tcW w:w="2548" w:type="pct"/>
          </w:tcPr>
          <w:p w14:paraId="74B99EE7" w14:textId="4593B43B" w:rsidR="00C52BD4" w:rsidRPr="002A4366" w:rsidRDefault="00C52BD4" w:rsidP="00C52BD4">
            <w:pPr>
              <w:rPr>
                <w:rFonts w:cstheme="minorHAnsi"/>
                <w:szCs w:val="20"/>
              </w:rPr>
            </w:pPr>
            <w:r w:rsidRPr="002A4366">
              <w:rPr>
                <w:szCs w:val="20"/>
              </w:rPr>
              <w:t>Up to 180 Watt Exterior Fixture Induction replacing 201 - 399 Watt fixture base case</w:t>
            </w:r>
          </w:p>
        </w:tc>
        <w:tc>
          <w:tcPr>
            <w:tcW w:w="626" w:type="pct"/>
          </w:tcPr>
          <w:p w14:paraId="1011FD88" w14:textId="6EA226CA" w:rsidR="00C52BD4" w:rsidRPr="002A4366" w:rsidRDefault="00C52BD4" w:rsidP="00C52BD4">
            <w:pPr>
              <w:jc w:val="center"/>
              <w:rPr>
                <w:rFonts w:cstheme="minorHAnsi"/>
                <w:szCs w:val="20"/>
              </w:rPr>
            </w:pPr>
            <w:r w:rsidRPr="002A4366">
              <w:rPr>
                <w:rFonts w:cstheme="minorHAnsi"/>
                <w:szCs w:val="20"/>
              </w:rPr>
              <w:t>ROB</w:t>
            </w:r>
          </w:p>
        </w:tc>
        <w:tc>
          <w:tcPr>
            <w:tcW w:w="722" w:type="pct"/>
            <w:vAlign w:val="center"/>
          </w:tcPr>
          <w:p w14:paraId="1D37F664" w14:textId="7E934930" w:rsidR="00C52BD4" w:rsidRPr="002A4366" w:rsidRDefault="00C52BD4" w:rsidP="00C52BD4">
            <w:pPr>
              <w:jc w:val="center"/>
              <w:rPr>
                <w:rFonts w:cstheme="minorHAnsi"/>
                <w:szCs w:val="20"/>
              </w:rPr>
            </w:pPr>
            <w:r w:rsidRPr="00C52BD4">
              <w:rPr>
                <w:rFonts w:cstheme="minorHAnsi"/>
                <w:szCs w:val="20"/>
              </w:rPr>
              <w:t>$238.63</w:t>
            </w:r>
          </w:p>
        </w:tc>
        <w:tc>
          <w:tcPr>
            <w:tcW w:w="578" w:type="pct"/>
            <w:vAlign w:val="center"/>
          </w:tcPr>
          <w:p w14:paraId="06F425B6" w14:textId="4A189E47" w:rsidR="00C52BD4" w:rsidRPr="002A4366" w:rsidRDefault="00C52BD4" w:rsidP="00C52BD4">
            <w:pPr>
              <w:jc w:val="center"/>
              <w:rPr>
                <w:rFonts w:cstheme="minorHAnsi"/>
                <w:szCs w:val="20"/>
              </w:rPr>
            </w:pPr>
            <w:r w:rsidRPr="00C52BD4">
              <w:rPr>
                <w:rFonts w:cstheme="minorHAnsi"/>
                <w:szCs w:val="20"/>
              </w:rPr>
              <w:t>$238.63</w:t>
            </w:r>
          </w:p>
        </w:tc>
        <w:tc>
          <w:tcPr>
            <w:tcW w:w="526" w:type="pct"/>
          </w:tcPr>
          <w:p w14:paraId="5F576040" w14:textId="2498347F" w:rsidR="00C52BD4" w:rsidRPr="002A4366" w:rsidRDefault="00C52BD4" w:rsidP="00C52BD4">
            <w:pPr>
              <w:jc w:val="center"/>
              <w:rPr>
                <w:rFonts w:cstheme="minorHAnsi"/>
                <w:szCs w:val="20"/>
              </w:rPr>
            </w:pPr>
            <w:r w:rsidRPr="002A4366">
              <w:rPr>
                <w:rFonts w:cstheme="minorHAnsi"/>
                <w:szCs w:val="20"/>
              </w:rPr>
              <w:t>N/A</w:t>
            </w:r>
          </w:p>
        </w:tc>
      </w:tr>
      <w:tr w:rsidR="00C52BD4" w:rsidRPr="00500C4E" w14:paraId="74BA46BE" w14:textId="77777777" w:rsidTr="00C52BD4">
        <w:tc>
          <w:tcPr>
            <w:tcW w:w="2548" w:type="pct"/>
          </w:tcPr>
          <w:p w14:paraId="538D9C7C" w14:textId="4E762588" w:rsidR="00C52BD4" w:rsidRPr="002A4366" w:rsidRDefault="00C52BD4" w:rsidP="00C52BD4">
            <w:pPr>
              <w:rPr>
                <w:rFonts w:cstheme="minorHAnsi"/>
                <w:szCs w:val="20"/>
              </w:rPr>
            </w:pPr>
            <w:r w:rsidRPr="002A4366">
              <w:rPr>
                <w:szCs w:val="20"/>
              </w:rPr>
              <w:t>Up to 250 Watt Exterior Fixture Induction replacing 400 Watt fixture base case</w:t>
            </w:r>
          </w:p>
        </w:tc>
        <w:tc>
          <w:tcPr>
            <w:tcW w:w="626" w:type="pct"/>
          </w:tcPr>
          <w:p w14:paraId="7AB92DEA" w14:textId="5DB703C6" w:rsidR="00C52BD4" w:rsidRPr="002A4366" w:rsidRDefault="00C52BD4" w:rsidP="00C52BD4">
            <w:pPr>
              <w:jc w:val="center"/>
              <w:rPr>
                <w:rFonts w:cstheme="minorHAnsi"/>
                <w:szCs w:val="20"/>
              </w:rPr>
            </w:pPr>
            <w:r w:rsidRPr="002A4366">
              <w:rPr>
                <w:rFonts w:cstheme="minorHAnsi"/>
                <w:szCs w:val="20"/>
              </w:rPr>
              <w:t>ROB</w:t>
            </w:r>
          </w:p>
        </w:tc>
        <w:tc>
          <w:tcPr>
            <w:tcW w:w="722" w:type="pct"/>
            <w:vAlign w:val="center"/>
          </w:tcPr>
          <w:p w14:paraId="2D23674A" w14:textId="05700D28" w:rsidR="00C52BD4" w:rsidRPr="002A4366" w:rsidRDefault="00C52BD4" w:rsidP="00C52BD4">
            <w:pPr>
              <w:jc w:val="center"/>
              <w:rPr>
                <w:rFonts w:cstheme="minorHAnsi"/>
                <w:szCs w:val="20"/>
              </w:rPr>
            </w:pPr>
            <w:r w:rsidRPr="00C52BD4">
              <w:rPr>
                <w:rFonts w:cstheme="minorHAnsi"/>
                <w:szCs w:val="20"/>
              </w:rPr>
              <w:t>$313.46</w:t>
            </w:r>
          </w:p>
        </w:tc>
        <w:tc>
          <w:tcPr>
            <w:tcW w:w="578" w:type="pct"/>
            <w:vAlign w:val="center"/>
          </w:tcPr>
          <w:p w14:paraId="423E5055" w14:textId="2C97369F" w:rsidR="00C52BD4" w:rsidRPr="002A4366" w:rsidRDefault="00C52BD4" w:rsidP="00C52BD4">
            <w:pPr>
              <w:jc w:val="center"/>
              <w:rPr>
                <w:rFonts w:cstheme="minorHAnsi"/>
                <w:szCs w:val="20"/>
              </w:rPr>
            </w:pPr>
            <w:r w:rsidRPr="00C52BD4">
              <w:rPr>
                <w:rFonts w:cstheme="minorHAnsi"/>
                <w:szCs w:val="20"/>
              </w:rPr>
              <w:t>$313.46</w:t>
            </w:r>
          </w:p>
        </w:tc>
        <w:tc>
          <w:tcPr>
            <w:tcW w:w="526" w:type="pct"/>
          </w:tcPr>
          <w:p w14:paraId="6B9CAD89" w14:textId="7E22BBEF" w:rsidR="00C52BD4" w:rsidRPr="002A4366" w:rsidRDefault="00C52BD4" w:rsidP="00C52BD4">
            <w:pPr>
              <w:jc w:val="center"/>
              <w:rPr>
                <w:rFonts w:cstheme="minorHAnsi"/>
                <w:szCs w:val="20"/>
              </w:rPr>
            </w:pPr>
            <w:r w:rsidRPr="002A4366">
              <w:rPr>
                <w:rFonts w:cstheme="minorHAnsi"/>
                <w:szCs w:val="20"/>
              </w:rPr>
              <w:t>N/A</w:t>
            </w:r>
          </w:p>
        </w:tc>
      </w:tr>
    </w:tbl>
    <w:p w14:paraId="37E9FBDB" w14:textId="754E7BBE" w:rsidR="00E16609" w:rsidRPr="00920905" w:rsidRDefault="00E16609">
      <w:pPr>
        <w:rPr>
          <w:rFonts w:cstheme="minorHAnsi"/>
          <w:sz w:val="20"/>
          <w:szCs w:val="20"/>
        </w:rPr>
      </w:pPr>
      <w:bookmarkStart w:id="24" w:name="_Toc214003099"/>
      <w:r w:rsidRPr="00920905">
        <w:rPr>
          <w:rFonts w:cstheme="minorHAnsi"/>
          <w:sz w:val="20"/>
          <w:szCs w:val="20"/>
        </w:rPr>
        <w:br w:type="page"/>
      </w:r>
    </w:p>
    <w:bookmarkEnd w:id="24"/>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p w14:paraId="4300E814" w14:textId="2429F45D" w:rsidR="00A500D6" w:rsidRDefault="00191496" w:rsidP="00E16609">
      <w:pPr>
        <w:rPr>
          <w:rFonts w:cstheme="minorHAnsi"/>
        </w:rPr>
      </w:pPr>
      <w:r>
        <w:rPr>
          <w:rFonts w:cstheme="minorHAnsi"/>
        </w:rPr>
        <w:t>1.</w:t>
      </w:r>
      <w:bookmarkStart w:id="25" w:name="_GoBack"/>
      <w:bookmarkStart w:id="26" w:name="_MON_1505567198"/>
      <w:bookmarkEnd w:id="26"/>
      <w:r w:rsidR="000863C4">
        <w:rPr>
          <w:rFonts w:cstheme="minorHAnsi"/>
        </w:rPr>
        <w:object w:dxaOrig="2520" w:dyaOrig="1640" w14:anchorId="4209FD54">
          <v:shape id="_x0000_i1034" type="#_x0000_t75" style="width:126pt;height:82.5pt" o:ole="">
            <v:imagedata r:id="rId17" o:title=""/>
          </v:shape>
          <o:OLEObject Type="Embed" ProgID="Excel.SheetMacroEnabled.12" ShapeID="_x0000_i1034" DrawAspect="Icon" ObjectID="_1512996023" r:id="rId18"/>
        </w:object>
      </w:r>
      <w:bookmarkEnd w:id="25"/>
    </w:p>
    <w:p w14:paraId="4EDD8AFD" w14:textId="77777777" w:rsidR="00191496" w:rsidRDefault="00191496" w:rsidP="00E16609">
      <w:pPr>
        <w:rPr>
          <w:rFonts w:cstheme="minorHAnsi"/>
        </w:rPr>
      </w:pPr>
    </w:p>
    <w:p w14:paraId="78904F33" w14:textId="4F7F14BD" w:rsidR="00191496" w:rsidRDefault="00191496" w:rsidP="00E16609">
      <w:r>
        <w:rPr>
          <w:rFonts w:cstheme="minorHAnsi"/>
        </w:rPr>
        <w:t xml:space="preserve">2. </w:t>
      </w:r>
      <w:r>
        <w:object w:dxaOrig="1530" w:dyaOrig="990" w14:anchorId="337FF8F8">
          <v:shape id="_x0000_i1029" type="#_x0000_t75" style="width:77.25pt;height:49.5pt" o:ole="">
            <v:imagedata r:id="rId19" o:title=""/>
          </v:shape>
          <o:OLEObject Type="Embed" ProgID="AcroExch.Document.7" ShapeID="_x0000_i1029" DrawAspect="Icon" ObjectID="_1512996024" r:id="rId20"/>
        </w:object>
      </w:r>
    </w:p>
    <w:p w14:paraId="594B7DE9" w14:textId="77777777" w:rsidR="00191496" w:rsidRDefault="00191496" w:rsidP="00E16609"/>
    <w:p w14:paraId="402A3906" w14:textId="71A031A4" w:rsidR="00191496" w:rsidRPr="00500C4E" w:rsidRDefault="00191496" w:rsidP="00E16609">
      <w:pPr>
        <w:rPr>
          <w:rFonts w:cstheme="minorHAnsi"/>
        </w:rPr>
      </w:pPr>
      <w:r>
        <w:t xml:space="preserve">3. </w:t>
      </w:r>
      <w:bookmarkStart w:id="27" w:name="_MON_1508574484"/>
      <w:bookmarkEnd w:id="27"/>
      <w:r w:rsidR="006610BA">
        <w:rPr>
          <w:rFonts w:cstheme="minorHAnsi"/>
        </w:rPr>
        <w:object w:dxaOrig="2520" w:dyaOrig="1640" w14:anchorId="4D452B6F">
          <v:shape id="_x0000_i1030" type="#_x0000_t75" style="width:126pt;height:82.5pt" o:ole="">
            <v:imagedata r:id="rId21" o:title=""/>
          </v:shape>
          <o:OLEObject Type="Embed" ProgID="Excel.SheetMacroEnabled.12" ShapeID="_x0000_i1030" DrawAspect="Icon" ObjectID="_1512996025" r:id="rId22"/>
        </w:object>
      </w: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Default="00C54EFF" w:rsidP="00C54EFF">
      <w:pPr>
        <w:pStyle w:val="Heading1"/>
        <w:rPr>
          <w:rFonts w:cstheme="minorHAnsi"/>
        </w:rPr>
      </w:pPr>
      <w:r w:rsidRPr="00500C4E">
        <w:rPr>
          <w:rFonts w:cstheme="minorHAnsi"/>
        </w:rPr>
        <w:lastRenderedPageBreak/>
        <w:t>References</w:t>
      </w:r>
    </w:p>
    <w:p w14:paraId="6A9F8898" w14:textId="77777777" w:rsidR="00191496" w:rsidRDefault="00191496" w:rsidP="00191496"/>
    <w:bookmarkStart w:id="28" w:name="_MON_1504696665"/>
    <w:bookmarkEnd w:id="28"/>
    <w:p w14:paraId="05481580" w14:textId="38ED6681" w:rsidR="00191496" w:rsidRDefault="00FA7226" w:rsidP="00191496">
      <w:r w:rsidRPr="00496ABD">
        <w:object w:dxaOrig="1224" w:dyaOrig="792" w14:anchorId="396D80A7">
          <v:shape id="_x0000_i1031" type="#_x0000_t75" style="width:48.75pt;height:32.25pt" o:ole="">
            <v:imagedata r:id="rId23" o:title=""/>
          </v:shape>
          <o:OLEObject Type="Embed" ProgID="Excel.Sheet.12" ShapeID="_x0000_i1031" DrawAspect="Icon" ObjectID="_1512996026" r:id="rId24"/>
        </w:object>
      </w:r>
    </w:p>
    <w:p w14:paraId="0682228E" w14:textId="77777777" w:rsidR="00191496" w:rsidRDefault="00191496" w:rsidP="00191496"/>
    <w:p w14:paraId="1D33AE2E" w14:textId="1002E0D3" w:rsidR="00191496" w:rsidRDefault="00191496" w:rsidP="00191496">
      <w:pPr>
        <w:rPr>
          <w:rFonts w:cs="Calibri"/>
        </w:rPr>
      </w:pPr>
      <w:r>
        <w:rPr>
          <w:rFonts w:cs="Calibri"/>
        </w:rPr>
        <w:t>[</w:t>
      </w:r>
      <w:r w:rsidR="005612D8">
        <w:rPr>
          <w:rFonts w:cs="Calibri"/>
        </w:rPr>
        <w:t>14]</w:t>
      </w:r>
    </w:p>
    <w:p w14:paraId="62ADC99D" w14:textId="77777777" w:rsidR="00191496" w:rsidRDefault="00191496" w:rsidP="00191496">
      <w:pPr>
        <w:rPr>
          <w:rFonts w:cs="Calibri"/>
        </w:rPr>
      </w:pPr>
      <w:r>
        <w:rPr>
          <w:rFonts w:cs="Calibri"/>
        </w:rPr>
        <w:t>[49]</w:t>
      </w:r>
    </w:p>
    <w:p w14:paraId="401C8100" w14:textId="77777777" w:rsidR="00191496" w:rsidRDefault="00191496" w:rsidP="00191496">
      <w:pPr>
        <w:rPr>
          <w:rFonts w:cs="Calibri"/>
        </w:rPr>
      </w:pPr>
      <w:r>
        <w:rPr>
          <w:rFonts w:cs="Calibri"/>
        </w:rPr>
        <w:t>[51]</w:t>
      </w:r>
    </w:p>
    <w:p w14:paraId="67DBA260" w14:textId="5FCB6FBA" w:rsidR="00191496" w:rsidRDefault="00191496" w:rsidP="00191496">
      <w:pPr>
        <w:rPr>
          <w:rFonts w:cs="Calibri"/>
        </w:rPr>
      </w:pPr>
      <w:r>
        <w:rPr>
          <w:rFonts w:cs="Calibri"/>
        </w:rPr>
        <w:t>[215]</w:t>
      </w:r>
    </w:p>
    <w:p w14:paraId="7FB16532" w14:textId="53842D0B" w:rsidR="00137907" w:rsidRDefault="00137907" w:rsidP="00191496">
      <w:pPr>
        <w:rPr>
          <w:rFonts w:cs="Calibri"/>
        </w:rPr>
      </w:pPr>
      <w:r>
        <w:rPr>
          <w:rFonts w:cs="Calibri"/>
        </w:rPr>
        <w:t>[355]</w:t>
      </w:r>
    </w:p>
    <w:p w14:paraId="2805B505" w14:textId="7DFE4BF7" w:rsidR="006610BA" w:rsidRPr="000F130A" w:rsidRDefault="006610BA" w:rsidP="00191496">
      <w:pPr>
        <w:rPr>
          <w:rFonts w:cs="Calibri"/>
        </w:rPr>
      </w:pPr>
      <w:r>
        <w:rPr>
          <w:rFonts w:cs="Calibri"/>
        </w:rPr>
        <w:t>[422]</w:t>
      </w:r>
    </w:p>
    <w:p w14:paraId="2C03BEFC" w14:textId="77777777" w:rsidR="00191496" w:rsidRDefault="00191496" w:rsidP="00191496">
      <w:pPr>
        <w:pStyle w:val="EndnoteText"/>
      </w:pPr>
    </w:p>
    <w:p w14:paraId="26C2893D" w14:textId="77777777" w:rsidR="00191496" w:rsidRDefault="00191496" w:rsidP="00191496">
      <w:pPr>
        <w:pStyle w:val="EndnoteText"/>
      </w:pPr>
    </w:p>
    <w:p w14:paraId="23015A2A" w14:textId="66C0E66C" w:rsidR="00FD0605" w:rsidRPr="007422A4" w:rsidRDefault="00FD0605" w:rsidP="007422A4">
      <w:pPr>
        <w:rPr>
          <w:rFonts w:cs="Calibri"/>
        </w:rPr>
      </w:pPr>
      <w:r>
        <w:t>[</w:t>
      </w:r>
      <w:r w:rsidRPr="00FD0605">
        <w:rPr>
          <w:rFonts w:cs="Calibri"/>
        </w:rPr>
        <w:t xml:space="preserve">A] </w:t>
      </w:r>
      <w:r w:rsidRPr="007422A4">
        <w:rPr>
          <w:rFonts w:cs="Calibri"/>
        </w:rPr>
        <w:t>RSMeans Electrical Cost Data 2010</w:t>
      </w:r>
      <w:r w:rsidRPr="00FD0605">
        <w:rPr>
          <w:rFonts w:cs="Calibri"/>
        </w:rPr>
        <w:t xml:space="preserve">, </w:t>
      </w:r>
      <w:r w:rsidRPr="007422A4">
        <w:rPr>
          <w:rFonts w:cs="Calibri"/>
        </w:rPr>
        <w:t>33 Annual Edition</w:t>
      </w:r>
      <w:r w:rsidRPr="00FD0605">
        <w:rPr>
          <w:rFonts w:cs="Calibri"/>
        </w:rPr>
        <w:t xml:space="preserve">, </w:t>
      </w:r>
      <w:r w:rsidRPr="007422A4">
        <w:rPr>
          <w:rFonts w:cs="Calibri"/>
        </w:rPr>
        <w:t xml:space="preserve">by </w:t>
      </w:r>
      <w:hyperlink r:id="rId25" w:history="1">
        <w:r w:rsidRPr="007422A4">
          <w:rPr>
            <w:rFonts w:cs="Calibri"/>
          </w:rPr>
          <w:t>John H. Chiang</w:t>
        </w:r>
      </w:hyperlink>
      <w:r w:rsidRPr="007422A4">
        <w:rPr>
          <w:rFonts w:cs="Calibri"/>
        </w:rPr>
        <w:t xml:space="preserve"> (Editor) </w:t>
      </w:r>
    </w:p>
    <w:p w14:paraId="49746432" w14:textId="2220A656" w:rsidR="00191496" w:rsidRPr="00191496" w:rsidRDefault="00191496" w:rsidP="00191496"/>
    <w:sectPr w:rsidR="00191496" w:rsidRPr="00191496" w:rsidSect="00E87C8F">
      <w:footerReference w:type="default" r:id="rId26"/>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66B2623" w14:textId="77777777" w:rsidR="001C5DA4" w:rsidRDefault="001C5DA4" w:rsidP="00447D6E">
      <w:r>
        <w:separator/>
      </w:r>
    </w:p>
    <w:p w14:paraId="07A2FE9C" w14:textId="77777777" w:rsidR="001C5DA4" w:rsidRDefault="001C5DA4"/>
  </w:endnote>
  <w:endnote w:type="continuationSeparator" w:id="0">
    <w:p w14:paraId="292F2F45" w14:textId="77777777" w:rsidR="001C5DA4" w:rsidRDefault="001C5DA4" w:rsidP="00447D6E">
      <w:r>
        <w:continuationSeparator/>
      </w:r>
    </w:p>
    <w:p w14:paraId="12353D77" w14:textId="77777777" w:rsidR="001C5DA4" w:rsidRDefault="001C5DA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30993489" w:rsidR="001C5DA4" w:rsidRDefault="000863C4"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5-09-25T00:00:00Z">
          <w:dateFormat w:val="MMMM d, yyyy"/>
          <w:lid w:val="en-US"/>
          <w:storeMappedDataAs w:val="dateTime"/>
          <w:calendar w:val="gregorian"/>
        </w:date>
      </w:sdtPr>
      <w:sdtEndPr/>
      <w:sdtContent>
        <w:r w:rsidR="001C5DA4">
          <w:rPr>
            <w:rFonts w:cstheme="minorHAnsi"/>
            <w:b/>
            <w:sz w:val="36"/>
            <w:szCs w:val="36"/>
          </w:rPr>
          <w:t>September 25, 2015</w:t>
        </w:r>
      </w:sdtContent>
    </w:sdt>
  </w:p>
  <w:p w14:paraId="650DB54B" w14:textId="670C7D5C" w:rsidR="001C5DA4" w:rsidRPr="009500DC" w:rsidRDefault="001C5DA4"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23337C43" w:rsidR="001C5DA4" w:rsidRPr="009500DC" w:rsidRDefault="000863C4"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1C5DA4">
          <w:rPr>
            <w:rFonts w:cstheme="minorHAnsi"/>
            <w:b/>
            <w:sz w:val="20"/>
            <w:szCs w:val="20"/>
          </w:rPr>
          <w:t>SCE13LG102</w:t>
        </w:r>
      </w:sdtContent>
    </w:sdt>
    <w:r w:rsidR="001C5DA4">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1C5DA4">
          <w:rPr>
            <w:rFonts w:cstheme="minorHAnsi"/>
            <w:b/>
            <w:sz w:val="20"/>
            <w:szCs w:val="20"/>
          </w:rPr>
          <w:t>Revision 1</w:t>
        </w:r>
      </w:sdtContent>
    </w:sdt>
    <w:r w:rsidR="001C5DA4" w:rsidRPr="009500DC">
      <w:rPr>
        <w:rFonts w:cstheme="minorHAnsi"/>
        <w:b/>
        <w:sz w:val="20"/>
        <w:szCs w:val="20"/>
      </w:rPr>
      <w:tab/>
    </w:r>
    <w:r w:rsidR="001C5DA4" w:rsidRPr="009500DC">
      <w:rPr>
        <w:rFonts w:cstheme="minorHAnsi"/>
        <w:b/>
        <w:sz w:val="20"/>
        <w:szCs w:val="20"/>
      </w:rPr>
      <w:fldChar w:fldCharType="begin"/>
    </w:r>
    <w:r w:rsidR="001C5DA4" w:rsidRPr="009500DC">
      <w:rPr>
        <w:rFonts w:cstheme="minorHAnsi"/>
        <w:b/>
        <w:sz w:val="20"/>
        <w:szCs w:val="20"/>
      </w:rPr>
      <w:instrText xml:space="preserve"> PAGE   \* MERGEFORMAT </w:instrText>
    </w:r>
    <w:r w:rsidR="001C5DA4" w:rsidRPr="009500DC">
      <w:rPr>
        <w:rFonts w:cstheme="minorHAnsi"/>
        <w:b/>
        <w:sz w:val="20"/>
        <w:szCs w:val="20"/>
      </w:rPr>
      <w:fldChar w:fldCharType="separate"/>
    </w:r>
    <w:r>
      <w:rPr>
        <w:rFonts w:cstheme="minorHAnsi"/>
        <w:b/>
        <w:noProof/>
        <w:sz w:val="20"/>
        <w:szCs w:val="20"/>
      </w:rPr>
      <w:t>2</w:t>
    </w:r>
    <w:r w:rsidR="001C5DA4" w:rsidRPr="009500DC">
      <w:rPr>
        <w:rFonts w:cstheme="minorHAnsi"/>
        <w:b/>
        <w:noProof/>
        <w:sz w:val="20"/>
        <w:szCs w:val="20"/>
      </w:rPr>
      <w:fldChar w:fldCharType="end"/>
    </w:r>
    <w:r w:rsidR="001C5DA4"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5-09-25T00:00:00Z">
          <w:dateFormat w:val="MMMM d, yyyy"/>
          <w:lid w:val="en-US"/>
          <w:storeMappedDataAs w:val="dateTime"/>
          <w:calendar w:val="gregorian"/>
        </w:date>
      </w:sdtPr>
      <w:sdtEndPr/>
      <w:sdtContent>
        <w:r w:rsidR="001C5DA4">
          <w:rPr>
            <w:rFonts w:cstheme="minorHAnsi"/>
            <w:b/>
            <w:sz w:val="20"/>
            <w:szCs w:val="20"/>
          </w:rPr>
          <w:t>September 25, 2015</w:t>
        </w:r>
      </w:sdtContent>
    </w:sdt>
  </w:p>
  <w:p w14:paraId="43C07EA5" w14:textId="544E4323" w:rsidR="001C5DA4" w:rsidRPr="009500DC" w:rsidRDefault="000863C4"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1C5DA4">
          <w:rPr>
            <w:rFonts w:cstheme="minorHAnsi"/>
            <w:b/>
            <w:sz w:val="20"/>
            <w:szCs w:val="20"/>
          </w:rPr>
          <w:t>Southern California Edison</w:t>
        </w:r>
      </w:sdtContent>
    </w:sdt>
  </w:p>
  <w:p w14:paraId="4AC7586E" w14:textId="77777777" w:rsidR="001C5DA4" w:rsidRDefault="001C5DA4"/>
  <w:p w14:paraId="5C9861A8" w14:textId="77777777" w:rsidR="001C5DA4" w:rsidRDefault="001C5DA4"/>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E053F0" w14:textId="77777777" w:rsidR="001C5DA4" w:rsidRDefault="001C5DA4" w:rsidP="00447D6E">
      <w:r>
        <w:separator/>
      </w:r>
    </w:p>
    <w:p w14:paraId="0D0115DA" w14:textId="77777777" w:rsidR="001C5DA4" w:rsidRDefault="001C5DA4"/>
  </w:footnote>
  <w:footnote w:type="continuationSeparator" w:id="0">
    <w:p w14:paraId="646615DA" w14:textId="77777777" w:rsidR="001C5DA4" w:rsidRDefault="001C5DA4" w:rsidP="00447D6E">
      <w:r>
        <w:continuationSeparator/>
      </w:r>
    </w:p>
    <w:p w14:paraId="3B613C83" w14:textId="77777777" w:rsidR="001C5DA4" w:rsidRDefault="001C5DA4"/>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0DB16458"/>
    <w:multiLevelType w:val="hybridMultilevel"/>
    <w:tmpl w:val="AD5AC6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FB079D"/>
    <w:multiLevelType w:val="hybridMultilevel"/>
    <w:tmpl w:val="838E4A2A"/>
    <w:lvl w:ilvl="0" w:tplc="53D22D76">
      <w:start w:val="1"/>
      <w:numFmt w:val="bullet"/>
      <w:lvlText w:val=""/>
      <w:lvlJc w:val="left"/>
      <w:pPr>
        <w:ind w:left="720" w:hanging="360"/>
      </w:pPr>
      <w:rPr>
        <w:rFonts w:ascii="Symbol" w:hAnsi="Symbol" w:hint="default"/>
        <w:sz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8"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7F46891"/>
    <w:multiLevelType w:val="hybridMultilevel"/>
    <w:tmpl w:val="25245B54"/>
    <w:lvl w:ilvl="0" w:tplc="B8D0B56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1"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9FC2C36"/>
    <w:multiLevelType w:val="hybridMultilevel"/>
    <w:tmpl w:val="96E2DAD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DF52DD"/>
    <w:multiLevelType w:val="hybridMultilevel"/>
    <w:tmpl w:val="82741BF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48B00BB"/>
    <w:multiLevelType w:val="hybridMultilevel"/>
    <w:tmpl w:val="736C6CE0"/>
    <w:lvl w:ilvl="0" w:tplc="2F564D3E">
      <w:start w:val="1"/>
      <w:numFmt w:val="bullet"/>
      <w:lvlText w:val=""/>
      <w:lvlJc w:val="left"/>
      <w:pPr>
        <w:tabs>
          <w:tab w:val="num" w:pos="720"/>
        </w:tabs>
        <w:ind w:left="720" w:hanging="360"/>
      </w:pPr>
      <w:rPr>
        <w:rFonts w:ascii="Symbol" w:hAnsi="Symbol" w:hint="default"/>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192A8C"/>
    <w:multiLevelType w:val="multilevel"/>
    <w:tmpl w:val="F9B40E1C"/>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22"/>
  </w:num>
  <w:num w:numId="3">
    <w:abstractNumId w:val="21"/>
  </w:num>
  <w:num w:numId="4">
    <w:abstractNumId w:val="19"/>
  </w:num>
  <w:num w:numId="5">
    <w:abstractNumId w:val="19"/>
  </w:num>
  <w:num w:numId="6">
    <w:abstractNumId w:val="2"/>
  </w:num>
  <w:num w:numId="7">
    <w:abstractNumId w:val="23"/>
  </w:num>
  <w:num w:numId="8">
    <w:abstractNumId w:val="20"/>
  </w:num>
  <w:num w:numId="9">
    <w:abstractNumId w:val="12"/>
  </w:num>
  <w:num w:numId="10">
    <w:abstractNumId w:val="7"/>
  </w:num>
  <w:num w:numId="11">
    <w:abstractNumId w:val="24"/>
  </w:num>
  <w:num w:numId="12">
    <w:abstractNumId w:val="18"/>
  </w:num>
  <w:num w:numId="13">
    <w:abstractNumId w:val="11"/>
  </w:num>
  <w:num w:numId="14">
    <w:abstractNumId w:val="36"/>
  </w:num>
  <w:num w:numId="15">
    <w:abstractNumId w:val="9"/>
  </w:num>
  <w:num w:numId="16">
    <w:abstractNumId w:val="13"/>
  </w:num>
  <w:num w:numId="17">
    <w:abstractNumId w:val="6"/>
  </w:num>
  <w:num w:numId="18">
    <w:abstractNumId w:val="0"/>
  </w:num>
  <w:num w:numId="19">
    <w:abstractNumId w:val="34"/>
  </w:num>
  <w:num w:numId="20">
    <w:abstractNumId w:val="5"/>
  </w:num>
  <w:num w:numId="21">
    <w:abstractNumId w:val="27"/>
  </w:num>
  <w:num w:numId="22">
    <w:abstractNumId w:val="28"/>
  </w:num>
  <w:num w:numId="23">
    <w:abstractNumId w:val="37"/>
  </w:num>
  <w:num w:numId="24">
    <w:abstractNumId w:val="33"/>
  </w:num>
  <w:num w:numId="25">
    <w:abstractNumId w:val="14"/>
  </w:num>
  <w:num w:numId="26">
    <w:abstractNumId w:val="16"/>
  </w:num>
  <w:num w:numId="27">
    <w:abstractNumId w:val="30"/>
  </w:num>
  <w:num w:numId="28">
    <w:abstractNumId w:val="15"/>
  </w:num>
  <w:num w:numId="29">
    <w:abstractNumId w:val="8"/>
  </w:num>
  <w:num w:numId="30">
    <w:abstractNumId w:val="1"/>
  </w:num>
  <w:num w:numId="31">
    <w:abstractNumId w:val="38"/>
  </w:num>
  <w:num w:numId="32">
    <w:abstractNumId w:val="26"/>
  </w:num>
  <w:num w:numId="33">
    <w:abstractNumId w:val="32"/>
  </w:num>
  <w:num w:numId="34">
    <w:abstractNumId w:val="10"/>
  </w:num>
  <w:num w:numId="35">
    <w:abstractNumId w:val="3"/>
  </w:num>
  <w:num w:numId="36">
    <w:abstractNumId w:val="4"/>
  </w:num>
  <w:num w:numId="37">
    <w:abstractNumId w:val="35"/>
  </w:num>
  <w:num w:numId="38">
    <w:abstractNumId w:val="31"/>
  </w:num>
  <w:num w:numId="39">
    <w:abstractNumId w:val="17"/>
  </w:num>
  <w:num w:numId="40">
    <w:abstractNumId w:val="25"/>
  </w:num>
  <w:num w:numId="41">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060E5"/>
    <w:rsid w:val="0001002B"/>
    <w:rsid w:val="00010806"/>
    <w:rsid w:val="00013F71"/>
    <w:rsid w:val="000173BF"/>
    <w:rsid w:val="00024252"/>
    <w:rsid w:val="000245B5"/>
    <w:rsid w:val="00027183"/>
    <w:rsid w:val="00033EA1"/>
    <w:rsid w:val="0003746D"/>
    <w:rsid w:val="0004020F"/>
    <w:rsid w:val="000436CB"/>
    <w:rsid w:val="00052E17"/>
    <w:rsid w:val="00056947"/>
    <w:rsid w:val="00061A8E"/>
    <w:rsid w:val="00064CB3"/>
    <w:rsid w:val="00070BEE"/>
    <w:rsid w:val="00072040"/>
    <w:rsid w:val="00076DF4"/>
    <w:rsid w:val="00076F51"/>
    <w:rsid w:val="0008524C"/>
    <w:rsid w:val="000863C4"/>
    <w:rsid w:val="00086F7F"/>
    <w:rsid w:val="0009074D"/>
    <w:rsid w:val="0009592B"/>
    <w:rsid w:val="000968C6"/>
    <w:rsid w:val="000A63C9"/>
    <w:rsid w:val="000B3765"/>
    <w:rsid w:val="000B655B"/>
    <w:rsid w:val="000C0000"/>
    <w:rsid w:val="000C18CC"/>
    <w:rsid w:val="000C687D"/>
    <w:rsid w:val="000C7ED1"/>
    <w:rsid w:val="000D789A"/>
    <w:rsid w:val="000E2016"/>
    <w:rsid w:val="000E4B5F"/>
    <w:rsid w:val="000E706D"/>
    <w:rsid w:val="000F130A"/>
    <w:rsid w:val="000F4FD8"/>
    <w:rsid w:val="00107242"/>
    <w:rsid w:val="00111CC5"/>
    <w:rsid w:val="001206F7"/>
    <w:rsid w:val="001236C1"/>
    <w:rsid w:val="00133EE8"/>
    <w:rsid w:val="00137907"/>
    <w:rsid w:val="00140B30"/>
    <w:rsid w:val="00147155"/>
    <w:rsid w:val="00153CB3"/>
    <w:rsid w:val="00154C3B"/>
    <w:rsid w:val="00160158"/>
    <w:rsid w:val="00165357"/>
    <w:rsid w:val="001722B7"/>
    <w:rsid w:val="001727D9"/>
    <w:rsid w:val="00174BB4"/>
    <w:rsid w:val="00175D14"/>
    <w:rsid w:val="001811EE"/>
    <w:rsid w:val="00185AD4"/>
    <w:rsid w:val="00191496"/>
    <w:rsid w:val="001979AF"/>
    <w:rsid w:val="001A0EB4"/>
    <w:rsid w:val="001A1A86"/>
    <w:rsid w:val="001A5F62"/>
    <w:rsid w:val="001B015E"/>
    <w:rsid w:val="001B2301"/>
    <w:rsid w:val="001B618B"/>
    <w:rsid w:val="001C1338"/>
    <w:rsid w:val="001C4140"/>
    <w:rsid w:val="001C5A94"/>
    <w:rsid w:val="001C5DA4"/>
    <w:rsid w:val="001D2317"/>
    <w:rsid w:val="001D3223"/>
    <w:rsid w:val="001D33EF"/>
    <w:rsid w:val="001D5AB3"/>
    <w:rsid w:val="001E0519"/>
    <w:rsid w:val="001E0829"/>
    <w:rsid w:val="001E1320"/>
    <w:rsid w:val="001E556A"/>
    <w:rsid w:val="001F05CE"/>
    <w:rsid w:val="001F1905"/>
    <w:rsid w:val="001F4A65"/>
    <w:rsid w:val="00205C45"/>
    <w:rsid w:val="0021035B"/>
    <w:rsid w:val="00211153"/>
    <w:rsid w:val="0023254A"/>
    <w:rsid w:val="002344FB"/>
    <w:rsid w:val="00236216"/>
    <w:rsid w:val="002405CD"/>
    <w:rsid w:val="00240B74"/>
    <w:rsid w:val="00243B62"/>
    <w:rsid w:val="0024675B"/>
    <w:rsid w:val="002469DD"/>
    <w:rsid w:val="00247180"/>
    <w:rsid w:val="00254671"/>
    <w:rsid w:val="00257D36"/>
    <w:rsid w:val="00263C1C"/>
    <w:rsid w:val="00271415"/>
    <w:rsid w:val="00274FBE"/>
    <w:rsid w:val="002762E1"/>
    <w:rsid w:val="002811BC"/>
    <w:rsid w:val="00283DE8"/>
    <w:rsid w:val="00285552"/>
    <w:rsid w:val="00285966"/>
    <w:rsid w:val="00285A0D"/>
    <w:rsid w:val="00290ED8"/>
    <w:rsid w:val="00293A7B"/>
    <w:rsid w:val="00296B49"/>
    <w:rsid w:val="002A03FC"/>
    <w:rsid w:val="002A1843"/>
    <w:rsid w:val="002A3D26"/>
    <w:rsid w:val="002A4366"/>
    <w:rsid w:val="002A523E"/>
    <w:rsid w:val="002B1ADF"/>
    <w:rsid w:val="002B502E"/>
    <w:rsid w:val="002B657B"/>
    <w:rsid w:val="002C2853"/>
    <w:rsid w:val="002C444C"/>
    <w:rsid w:val="002C458F"/>
    <w:rsid w:val="002C6C20"/>
    <w:rsid w:val="002C6C7A"/>
    <w:rsid w:val="002C7F78"/>
    <w:rsid w:val="002D5277"/>
    <w:rsid w:val="002D716A"/>
    <w:rsid w:val="002D71FA"/>
    <w:rsid w:val="002D73AF"/>
    <w:rsid w:val="002E4FD9"/>
    <w:rsid w:val="002E5B58"/>
    <w:rsid w:val="002F1437"/>
    <w:rsid w:val="002F3943"/>
    <w:rsid w:val="002F4E34"/>
    <w:rsid w:val="002F6A42"/>
    <w:rsid w:val="002F79E7"/>
    <w:rsid w:val="003003EC"/>
    <w:rsid w:val="003035E3"/>
    <w:rsid w:val="0030363A"/>
    <w:rsid w:val="00304A4E"/>
    <w:rsid w:val="00317970"/>
    <w:rsid w:val="00317EB0"/>
    <w:rsid w:val="00332700"/>
    <w:rsid w:val="003358BD"/>
    <w:rsid w:val="00344E88"/>
    <w:rsid w:val="00345D80"/>
    <w:rsid w:val="003471D4"/>
    <w:rsid w:val="00350BF1"/>
    <w:rsid w:val="00353C49"/>
    <w:rsid w:val="003540B1"/>
    <w:rsid w:val="003557E9"/>
    <w:rsid w:val="003560BA"/>
    <w:rsid w:val="00364CC6"/>
    <w:rsid w:val="003650F6"/>
    <w:rsid w:val="0036726C"/>
    <w:rsid w:val="003832D2"/>
    <w:rsid w:val="003845E5"/>
    <w:rsid w:val="00393137"/>
    <w:rsid w:val="0039615F"/>
    <w:rsid w:val="00397406"/>
    <w:rsid w:val="003A3170"/>
    <w:rsid w:val="003A360E"/>
    <w:rsid w:val="003B5B57"/>
    <w:rsid w:val="003C310A"/>
    <w:rsid w:val="003C5CE7"/>
    <w:rsid w:val="003D17FF"/>
    <w:rsid w:val="003D2871"/>
    <w:rsid w:val="003D2981"/>
    <w:rsid w:val="003D5B83"/>
    <w:rsid w:val="003E6E47"/>
    <w:rsid w:val="003F0623"/>
    <w:rsid w:val="003F33DE"/>
    <w:rsid w:val="003F3A41"/>
    <w:rsid w:val="003F67E9"/>
    <w:rsid w:val="00401031"/>
    <w:rsid w:val="004023B7"/>
    <w:rsid w:val="004045A0"/>
    <w:rsid w:val="00413CDB"/>
    <w:rsid w:val="00416E34"/>
    <w:rsid w:val="004200FE"/>
    <w:rsid w:val="00421183"/>
    <w:rsid w:val="00421BA6"/>
    <w:rsid w:val="00421C17"/>
    <w:rsid w:val="00426CDE"/>
    <w:rsid w:val="00433EA1"/>
    <w:rsid w:val="00441957"/>
    <w:rsid w:val="00443D32"/>
    <w:rsid w:val="004469DD"/>
    <w:rsid w:val="004476B2"/>
    <w:rsid w:val="00447CE5"/>
    <w:rsid w:val="00447D6E"/>
    <w:rsid w:val="0045048F"/>
    <w:rsid w:val="0045181B"/>
    <w:rsid w:val="00452133"/>
    <w:rsid w:val="00452C7A"/>
    <w:rsid w:val="00456B53"/>
    <w:rsid w:val="0046286E"/>
    <w:rsid w:val="004673A2"/>
    <w:rsid w:val="00471234"/>
    <w:rsid w:val="00472250"/>
    <w:rsid w:val="0047437C"/>
    <w:rsid w:val="00477522"/>
    <w:rsid w:val="00480E7B"/>
    <w:rsid w:val="004843E5"/>
    <w:rsid w:val="00484BF6"/>
    <w:rsid w:val="0049052C"/>
    <w:rsid w:val="00493457"/>
    <w:rsid w:val="00494628"/>
    <w:rsid w:val="0049566B"/>
    <w:rsid w:val="00497338"/>
    <w:rsid w:val="004A1650"/>
    <w:rsid w:val="004A5265"/>
    <w:rsid w:val="004B1184"/>
    <w:rsid w:val="004B4A3A"/>
    <w:rsid w:val="004B5CE5"/>
    <w:rsid w:val="004B750E"/>
    <w:rsid w:val="004C2244"/>
    <w:rsid w:val="004C23F1"/>
    <w:rsid w:val="004D069A"/>
    <w:rsid w:val="004E01F5"/>
    <w:rsid w:val="004E297E"/>
    <w:rsid w:val="004E76CA"/>
    <w:rsid w:val="004F1698"/>
    <w:rsid w:val="00500C4E"/>
    <w:rsid w:val="00505CEC"/>
    <w:rsid w:val="0051020F"/>
    <w:rsid w:val="00513CAB"/>
    <w:rsid w:val="00516CF5"/>
    <w:rsid w:val="00523597"/>
    <w:rsid w:val="00523736"/>
    <w:rsid w:val="00532530"/>
    <w:rsid w:val="00535CA4"/>
    <w:rsid w:val="005476F6"/>
    <w:rsid w:val="00551D72"/>
    <w:rsid w:val="00553450"/>
    <w:rsid w:val="005540B6"/>
    <w:rsid w:val="005552C3"/>
    <w:rsid w:val="00560934"/>
    <w:rsid w:val="005612D8"/>
    <w:rsid w:val="005615C0"/>
    <w:rsid w:val="00563E58"/>
    <w:rsid w:val="00564960"/>
    <w:rsid w:val="00570654"/>
    <w:rsid w:val="00570F38"/>
    <w:rsid w:val="005720F2"/>
    <w:rsid w:val="005729C8"/>
    <w:rsid w:val="00572D2F"/>
    <w:rsid w:val="005734A4"/>
    <w:rsid w:val="00586B7E"/>
    <w:rsid w:val="00594EF5"/>
    <w:rsid w:val="005A0E53"/>
    <w:rsid w:val="005A1078"/>
    <w:rsid w:val="005A4658"/>
    <w:rsid w:val="005A496B"/>
    <w:rsid w:val="005B28C1"/>
    <w:rsid w:val="005B6344"/>
    <w:rsid w:val="005C1C74"/>
    <w:rsid w:val="005C2E48"/>
    <w:rsid w:val="005C3F23"/>
    <w:rsid w:val="005D4DD7"/>
    <w:rsid w:val="005E12A9"/>
    <w:rsid w:val="005E7586"/>
    <w:rsid w:val="005F139E"/>
    <w:rsid w:val="005F69D5"/>
    <w:rsid w:val="00602799"/>
    <w:rsid w:val="00602F18"/>
    <w:rsid w:val="00607C30"/>
    <w:rsid w:val="006110F3"/>
    <w:rsid w:val="00612041"/>
    <w:rsid w:val="00614AFF"/>
    <w:rsid w:val="00621ABA"/>
    <w:rsid w:val="0062322A"/>
    <w:rsid w:val="00631157"/>
    <w:rsid w:val="006404E6"/>
    <w:rsid w:val="00642CE7"/>
    <w:rsid w:val="0064680F"/>
    <w:rsid w:val="0064729D"/>
    <w:rsid w:val="00647ABE"/>
    <w:rsid w:val="006516BA"/>
    <w:rsid w:val="006610BA"/>
    <w:rsid w:val="00664B05"/>
    <w:rsid w:val="00665C04"/>
    <w:rsid w:val="0066682D"/>
    <w:rsid w:val="0067362F"/>
    <w:rsid w:val="006746FE"/>
    <w:rsid w:val="00676E9F"/>
    <w:rsid w:val="00680934"/>
    <w:rsid w:val="00685D5C"/>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D0303"/>
    <w:rsid w:val="006D2809"/>
    <w:rsid w:val="006E27A3"/>
    <w:rsid w:val="006E3342"/>
    <w:rsid w:val="006E4B12"/>
    <w:rsid w:val="006E65D0"/>
    <w:rsid w:val="006F1B21"/>
    <w:rsid w:val="006F21E8"/>
    <w:rsid w:val="006F78D5"/>
    <w:rsid w:val="0070091B"/>
    <w:rsid w:val="007048AC"/>
    <w:rsid w:val="00726338"/>
    <w:rsid w:val="00726AD5"/>
    <w:rsid w:val="0073219C"/>
    <w:rsid w:val="00733C7D"/>
    <w:rsid w:val="00740761"/>
    <w:rsid w:val="00741D47"/>
    <w:rsid w:val="007422A4"/>
    <w:rsid w:val="00745F77"/>
    <w:rsid w:val="007464DE"/>
    <w:rsid w:val="007529EA"/>
    <w:rsid w:val="00755A45"/>
    <w:rsid w:val="00760CDC"/>
    <w:rsid w:val="00764D0D"/>
    <w:rsid w:val="00777C53"/>
    <w:rsid w:val="00786E92"/>
    <w:rsid w:val="007933F1"/>
    <w:rsid w:val="007A5F52"/>
    <w:rsid w:val="007B090A"/>
    <w:rsid w:val="007E43F8"/>
    <w:rsid w:val="007E5076"/>
    <w:rsid w:val="007E656B"/>
    <w:rsid w:val="007F2997"/>
    <w:rsid w:val="007F50E8"/>
    <w:rsid w:val="007F54E2"/>
    <w:rsid w:val="007F7FBA"/>
    <w:rsid w:val="00800319"/>
    <w:rsid w:val="0080044E"/>
    <w:rsid w:val="00800706"/>
    <w:rsid w:val="0080189A"/>
    <w:rsid w:val="00801F7F"/>
    <w:rsid w:val="00803C2B"/>
    <w:rsid w:val="00811945"/>
    <w:rsid w:val="00815B31"/>
    <w:rsid w:val="00824F1C"/>
    <w:rsid w:val="00826688"/>
    <w:rsid w:val="0083369B"/>
    <w:rsid w:val="00835D38"/>
    <w:rsid w:val="00843763"/>
    <w:rsid w:val="00847A4E"/>
    <w:rsid w:val="00871D79"/>
    <w:rsid w:val="0087393E"/>
    <w:rsid w:val="00881A42"/>
    <w:rsid w:val="00882386"/>
    <w:rsid w:val="0088361D"/>
    <w:rsid w:val="00885E0A"/>
    <w:rsid w:val="0088603B"/>
    <w:rsid w:val="008877AF"/>
    <w:rsid w:val="00893FC3"/>
    <w:rsid w:val="0089577B"/>
    <w:rsid w:val="008B1024"/>
    <w:rsid w:val="008B1357"/>
    <w:rsid w:val="008B2DF3"/>
    <w:rsid w:val="008C2E0E"/>
    <w:rsid w:val="008C4DE0"/>
    <w:rsid w:val="008D3930"/>
    <w:rsid w:val="008D67F9"/>
    <w:rsid w:val="008E139F"/>
    <w:rsid w:val="008E17CC"/>
    <w:rsid w:val="008E25B1"/>
    <w:rsid w:val="008E56FB"/>
    <w:rsid w:val="008F2167"/>
    <w:rsid w:val="008F33B4"/>
    <w:rsid w:val="008F6298"/>
    <w:rsid w:val="0090077A"/>
    <w:rsid w:val="00900F47"/>
    <w:rsid w:val="00904ADA"/>
    <w:rsid w:val="00907697"/>
    <w:rsid w:val="00910A69"/>
    <w:rsid w:val="009138A0"/>
    <w:rsid w:val="00913B34"/>
    <w:rsid w:val="0091424C"/>
    <w:rsid w:val="00917DE4"/>
    <w:rsid w:val="00920905"/>
    <w:rsid w:val="00922B85"/>
    <w:rsid w:val="0093029E"/>
    <w:rsid w:val="00930CDC"/>
    <w:rsid w:val="00931E45"/>
    <w:rsid w:val="00933188"/>
    <w:rsid w:val="00934D66"/>
    <w:rsid w:val="00935AF9"/>
    <w:rsid w:val="009403A5"/>
    <w:rsid w:val="009500DC"/>
    <w:rsid w:val="00951923"/>
    <w:rsid w:val="00972C81"/>
    <w:rsid w:val="009824E9"/>
    <w:rsid w:val="009826E5"/>
    <w:rsid w:val="009844A1"/>
    <w:rsid w:val="00986E20"/>
    <w:rsid w:val="00995479"/>
    <w:rsid w:val="00995CB0"/>
    <w:rsid w:val="00997E77"/>
    <w:rsid w:val="009A2734"/>
    <w:rsid w:val="009B2A02"/>
    <w:rsid w:val="009B2B61"/>
    <w:rsid w:val="009B5B7B"/>
    <w:rsid w:val="009C1777"/>
    <w:rsid w:val="009C2C86"/>
    <w:rsid w:val="009C6FE0"/>
    <w:rsid w:val="009D0753"/>
    <w:rsid w:val="009D10A4"/>
    <w:rsid w:val="009D5131"/>
    <w:rsid w:val="009D6F71"/>
    <w:rsid w:val="009E1802"/>
    <w:rsid w:val="009E1CDE"/>
    <w:rsid w:val="009E2B06"/>
    <w:rsid w:val="009E3829"/>
    <w:rsid w:val="009E51E2"/>
    <w:rsid w:val="009F7A61"/>
    <w:rsid w:val="00A050B2"/>
    <w:rsid w:val="00A11800"/>
    <w:rsid w:val="00A11C16"/>
    <w:rsid w:val="00A13290"/>
    <w:rsid w:val="00A1423E"/>
    <w:rsid w:val="00A17664"/>
    <w:rsid w:val="00A20FAF"/>
    <w:rsid w:val="00A24520"/>
    <w:rsid w:val="00A3164A"/>
    <w:rsid w:val="00A37F42"/>
    <w:rsid w:val="00A4411F"/>
    <w:rsid w:val="00A500D6"/>
    <w:rsid w:val="00A523FF"/>
    <w:rsid w:val="00A54756"/>
    <w:rsid w:val="00A54C66"/>
    <w:rsid w:val="00A57D36"/>
    <w:rsid w:val="00A61BB6"/>
    <w:rsid w:val="00A65734"/>
    <w:rsid w:val="00A6687F"/>
    <w:rsid w:val="00A67907"/>
    <w:rsid w:val="00A73CC1"/>
    <w:rsid w:val="00A80270"/>
    <w:rsid w:val="00A82DB1"/>
    <w:rsid w:val="00A84127"/>
    <w:rsid w:val="00A84BF9"/>
    <w:rsid w:val="00A86DA2"/>
    <w:rsid w:val="00A90DFC"/>
    <w:rsid w:val="00A90F1A"/>
    <w:rsid w:val="00A9168D"/>
    <w:rsid w:val="00A91BF3"/>
    <w:rsid w:val="00AA0A9C"/>
    <w:rsid w:val="00AA16C0"/>
    <w:rsid w:val="00AA4CDC"/>
    <w:rsid w:val="00AB21D4"/>
    <w:rsid w:val="00AB21F5"/>
    <w:rsid w:val="00AB3386"/>
    <w:rsid w:val="00AB36DB"/>
    <w:rsid w:val="00AC0B1D"/>
    <w:rsid w:val="00AC2F5B"/>
    <w:rsid w:val="00AC3DAD"/>
    <w:rsid w:val="00AC5309"/>
    <w:rsid w:val="00AC5B97"/>
    <w:rsid w:val="00AD4DD0"/>
    <w:rsid w:val="00AE0A8D"/>
    <w:rsid w:val="00AF6342"/>
    <w:rsid w:val="00B053FB"/>
    <w:rsid w:val="00B05647"/>
    <w:rsid w:val="00B07EE5"/>
    <w:rsid w:val="00B21CC5"/>
    <w:rsid w:val="00B26778"/>
    <w:rsid w:val="00B26B83"/>
    <w:rsid w:val="00B32479"/>
    <w:rsid w:val="00B33FE2"/>
    <w:rsid w:val="00B403ED"/>
    <w:rsid w:val="00B4065F"/>
    <w:rsid w:val="00B45091"/>
    <w:rsid w:val="00B45447"/>
    <w:rsid w:val="00B614F1"/>
    <w:rsid w:val="00B866B4"/>
    <w:rsid w:val="00B94226"/>
    <w:rsid w:val="00BA0A8C"/>
    <w:rsid w:val="00BA0CEB"/>
    <w:rsid w:val="00BA2383"/>
    <w:rsid w:val="00BA2E7E"/>
    <w:rsid w:val="00BA590A"/>
    <w:rsid w:val="00BA5FE4"/>
    <w:rsid w:val="00BB0B39"/>
    <w:rsid w:val="00BB30D1"/>
    <w:rsid w:val="00BB39D8"/>
    <w:rsid w:val="00BB3C8E"/>
    <w:rsid w:val="00BB5F75"/>
    <w:rsid w:val="00BC6524"/>
    <w:rsid w:val="00BD3931"/>
    <w:rsid w:val="00BD5B88"/>
    <w:rsid w:val="00BD5F58"/>
    <w:rsid w:val="00BE0AEB"/>
    <w:rsid w:val="00BF46D4"/>
    <w:rsid w:val="00C018E0"/>
    <w:rsid w:val="00C05AAF"/>
    <w:rsid w:val="00C118C7"/>
    <w:rsid w:val="00C120D2"/>
    <w:rsid w:val="00C20877"/>
    <w:rsid w:val="00C20E7B"/>
    <w:rsid w:val="00C21456"/>
    <w:rsid w:val="00C24D03"/>
    <w:rsid w:val="00C25E61"/>
    <w:rsid w:val="00C35A1B"/>
    <w:rsid w:val="00C41018"/>
    <w:rsid w:val="00C413F3"/>
    <w:rsid w:val="00C52BD4"/>
    <w:rsid w:val="00C54EFF"/>
    <w:rsid w:val="00C55D03"/>
    <w:rsid w:val="00C63548"/>
    <w:rsid w:val="00C63F96"/>
    <w:rsid w:val="00C65450"/>
    <w:rsid w:val="00C677AF"/>
    <w:rsid w:val="00C67E59"/>
    <w:rsid w:val="00C72B8B"/>
    <w:rsid w:val="00C72CB5"/>
    <w:rsid w:val="00C76D4F"/>
    <w:rsid w:val="00C805BC"/>
    <w:rsid w:val="00C959CA"/>
    <w:rsid w:val="00C95D16"/>
    <w:rsid w:val="00CA2AB4"/>
    <w:rsid w:val="00CA7173"/>
    <w:rsid w:val="00CB0100"/>
    <w:rsid w:val="00CB04D2"/>
    <w:rsid w:val="00CC025E"/>
    <w:rsid w:val="00CD7EFE"/>
    <w:rsid w:val="00CE0C66"/>
    <w:rsid w:val="00CE28CF"/>
    <w:rsid w:val="00CE4386"/>
    <w:rsid w:val="00CE4CDC"/>
    <w:rsid w:val="00CE5BEB"/>
    <w:rsid w:val="00CE69E9"/>
    <w:rsid w:val="00CE71F2"/>
    <w:rsid w:val="00CF3F65"/>
    <w:rsid w:val="00CF464D"/>
    <w:rsid w:val="00D17EF4"/>
    <w:rsid w:val="00D23770"/>
    <w:rsid w:val="00D25074"/>
    <w:rsid w:val="00D34517"/>
    <w:rsid w:val="00D36798"/>
    <w:rsid w:val="00D47E80"/>
    <w:rsid w:val="00D5041C"/>
    <w:rsid w:val="00D70563"/>
    <w:rsid w:val="00D70D89"/>
    <w:rsid w:val="00D72051"/>
    <w:rsid w:val="00D7380B"/>
    <w:rsid w:val="00D75D77"/>
    <w:rsid w:val="00D7639E"/>
    <w:rsid w:val="00D835EF"/>
    <w:rsid w:val="00D85F09"/>
    <w:rsid w:val="00D86A9D"/>
    <w:rsid w:val="00DA089A"/>
    <w:rsid w:val="00DA11A0"/>
    <w:rsid w:val="00DA2822"/>
    <w:rsid w:val="00DA690B"/>
    <w:rsid w:val="00DA7225"/>
    <w:rsid w:val="00DB44E9"/>
    <w:rsid w:val="00DC1966"/>
    <w:rsid w:val="00DC3259"/>
    <w:rsid w:val="00DD0523"/>
    <w:rsid w:val="00DE5758"/>
    <w:rsid w:val="00DE5FCF"/>
    <w:rsid w:val="00DF0D19"/>
    <w:rsid w:val="00DF2EE9"/>
    <w:rsid w:val="00DF6FD8"/>
    <w:rsid w:val="00E05A80"/>
    <w:rsid w:val="00E06A37"/>
    <w:rsid w:val="00E071A5"/>
    <w:rsid w:val="00E07752"/>
    <w:rsid w:val="00E16609"/>
    <w:rsid w:val="00E16F08"/>
    <w:rsid w:val="00E233F3"/>
    <w:rsid w:val="00E26B34"/>
    <w:rsid w:val="00E314BA"/>
    <w:rsid w:val="00E325BE"/>
    <w:rsid w:val="00E326BA"/>
    <w:rsid w:val="00E34202"/>
    <w:rsid w:val="00E37F72"/>
    <w:rsid w:val="00E40BE5"/>
    <w:rsid w:val="00E40CF9"/>
    <w:rsid w:val="00E42A30"/>
    <w:rsid w:val="00E4682E"/>
    <w:rsid w:val="00E5625D"/>
    <w:rsid w:val="00E648BB"/>
    <w:rsid w:val="00E67ACA"/>
    <w:rsid w:val="00E76B31"/>
    <w:rsid w:val="00E81F3E"/>
    <w:rsid w:val="00E844BB"/>
    <w:rsid w:val="00E84C48"/>
    <w:rsid w:val="00E859BD"/>
    <w:rsid w:val="00E86B70"/>
    <w:rsid w:val="00E87C8F"/>
    <w:rsid w:val="00E924C3"/>
    <w:rsid w:val="00E954EE"/>
    <w:rsid w:val="00E96759"/>
    <w:rsid w:val="00EA4437"/>
    <w:rsid w:val="00EA4D87"/>
    <w:rsid w:val="00EB34FC"/>
    <w:rsid w:val="00EB76E1"/>
    <w:rsid w:val="00EC2499"/>
    <w:rsid w:val="00EE29DF"/>
    <w:rsid w:val="00EE4120"/>
    <w:rsid w:val="00EF2E8A"/>
    <w:rsid w:val="00EF4E6B"/>
    <w:rsid w:val="00EF5416"/>
    <w:rsid w:val="00F0612D"/>
    <w:rsid w:val="00F06CCF"/>
    <w:rsid w:val="00F1053D"/>
    <w:rsid w:val="00F110D5"/>
    <w:rsid w:val="00F11E63"/>
    <w:rsid w:val="00F12733"/>
    <w:rsid w:val="00F171E1"/>
    <w:rsid w:val="00F20DCF"/>
    <w:rsid w:val="00F25B36"/>
    <w:rsid w:val="00F3052A"/>
    <w:rsid w:val="00F341E3"/>
    <w:rsid w:val="00F35D09"/>
    <w:rsid w:val="00F4304D"/>
    <w:rsid w:val="00F46612"/>
    <w:rsid w:val="00F474EF"/>
    <w:rsid w:val="00F4752B"/>
    <w:rsid w:val="00F476E8"/>
    <w:rsid w:val="00F541AE"/>
    <w:rsid w:val="00F56792"/>
    <w:rsid w:val="00F571A6"/>
    <w:rsid w:val="00F6018B"/>
    <w:rsid w:val="00F60265"/>
    <w:rsid w:val="00F60E32"/>
    <w:rsid w:val="00F643C6"/>
    <w:rsid w:val="00F644FF"/>
    <w:rsid w:val="00F65ABA"/>
    <w:rsid w:val="00F65E15"/>
    <w:rsid w:val="00F7242E"/>
    <w:rsid w:val="00F74B33"/>
    <w:rsid w:val="00F810DD"/>
    <w:rsid w:val="00F95E2F"/>
    <w:rsid w:val="00F96DEB"/>
    <w:rsid w:val="00FA1872"/>
    <w:rsid w:val="00FA4F34"/>
    <w:rsid w:val="00FA7226"/>
    <w:rsid w:val="00FB2590"/>
    <w:rsid w:val="00FD0605"/>
    <w:rsid w:val="00FD5A8C"/>
    <w:rsid w:val="00FE286E"/>
    <w:rsid w:val="00FE2DBF"/>
    <w:rsid w:val="00FE3233"/>
    <w:rsid w:val="00FE3B45"/>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10241"/>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character" w:customStyle="1" w:styleId="a-size-extra-large3">
    <w:name w:val="a-size-extra-large3"/>
    <w:basedOn w:val="DefaultParagraphFont"/>
    <w:rsid w:val="00FD0605"/>
    <w:rPr>
      <w:rFonts w:ascii="Arial" w:hAnsi="Arial" w:cs="Arial" w:hint="default"/>
    </w:rPr>
  </w:style>
  <w:style w:type="character" w:customStyle="1" w:styleId="a-size-large1">
    <w:name w:val="a-size-large1"/>
    <w:basedOn w:val="DefaultParagraphFont"/>
    <w:rsid w:val="00FD0605"/>
    <w:rPr>
      <w:rFonts w:ascii="Arial" w:hAnsi="Arial" w:cs="Arial" w:hint="default"/>
    </w:rPr>
  </w:style>
  <w:style w:type="character" w:customStyle="1" w:styleId="author">
    <w:name w:val="author"/>
    <w:basedOn w:val="DefaultParagraphFont"/>
    <w:rsid w:val="00FD0605"/>
  </w:style>
  <w:style w:type="character" w:customStyle="1" w:styleId="contribution">
    <w:name w:val="contribution"/>
    <w:basedOn w:val="DefaultParagraphFont"/>
    <w:rsid w:val="00FD0605"/>
  </w:style>
  <w:style w:type="character" w:customStyle="1" w:styleId="a-color-secondary">
    <w:name w:val="a-color-secondary"/>
    <w:basedOn w:val="DefaultParagraphFont"/>
    <w:rsid w:val="00FD06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2076007535">
      <w:bodyDiv w:val="1"/>
      <w:marLeft w:val="0"/>
      <w:marRight w:val="0"/>
      <w:marTop w:val="0"/>
      <w:marBottom w:val="0"/>
      <w:divBdr>
        <w:top w:val="none" w:sz="0" w:space="0" w:color="auto"/>
        <w:left w:val="none" w:sz="0" w:space="0" w:color="auto"/>
        <w:bottom w:val="none" w:sz="0" w:space="0" w:color="auto"/>
        <w:right w:val="none" w:sz="0" w:space="0" w:color="auto"/>
      </w:divBdr>
      <w:divsChild>
        <w:div w:id="48694028">
          <w:marLeft w:val="0"/>
          <w:marRight w:val="0"/>
          <w:marTop w:val="0"/>
          <w:marBottom w:val="0"/>
          <w:divBdr>
            <w:top w:val="none" w:sz="0" w:space="0" w:color="auto"/>
            <w:left w:val="none" w:sz="0" w:space="0" w:color="auto"/>
            <w:bottom w:val="none" w:sz="0" w:space="0" w:color="auto"/>
            <w:right w:val="none" w:sz="0" w:space="0" w:color="auto"/>
          </w:divBdr>
          <w:divsChild>
            <w:div w:id="1945113434">
              <w:marLeft w:val="0"/>
              <w:marRight w:val="0"/>
              <w:marTop w:val="0"/>
              <w:marBottom w:val="0"/>
              <w:divBdr>
                <w:top w:val="none" w:sz="0" w:space="0" w:color="auto"/>
                <w:left w:val="none" w:sz="0" w:space="0" w:color="auto"/>
                <w:bottom w:val="none" w:sz="0" w:space="0" w:color="auto"/>
                <w:right w:val="none" w:sz="0" w:space="0" w:color="auto"/>
              </w:divBdr>
              <w:divsChild>
                <w:div w:id="2113091834">
                  <w:marLeft w:val="0"/>
                  <w:marRight w:val="0"/>
                  <w:marTop w:val="0"/>
                  <w:marBottom w:val="0"/>
                  <w:divBdr>
                    <w:top w:val="none" w:sz="0" w:space="0" w:color="auto"/>
                    <w:left w:val="none" w:sz="0" w:space="0" w:color="auto"/>
                    <w:bottom w:val="none" w:sz="0" w:space="0" w:color="auto"/>
                    <w:right w:val="none" w:sz="0" w:space="0" w:color="auto"/>
                  </w:divBdr>
                  <w:divsChild>
                    <w:div w:id="1137072152">
                      <w:marLeft w:val="0"/>
                      <w:marRight w:val="0"/>
                      <w:marTop w:val="0"/>
                      <w:marBottom w:val="330"/>
                      <w:divBdr>
                        <w:top w:val="none" w:sz="0" w:space="0" w:color="auto"/>
                        <w:left w:val="none" w:sz="0" w:space="0" w:color="auto"/>
                        <w:bottom w:val="none" w:sz="0" w:space="0" w:color="auto"/>
                        <w:right w:val="none" w:sz="0" w:space="0" w:color="auto"/>
                      </w:divBdr>
                    </w:div>
                    <w:div w:id="777455396">
                      <w:marLeft w:val="0"/>
                      <w:marRight w:val="0"/>
                      <w:marTop w:val="0"/>
                      <w:marBottom w:val="33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wmf"/><Relationship Id="rId18" Type="http://schemas.openxmlformats.org/officeDocument/2006/relationships/package" Target="embeddings/Microsoft_Excel_Macro-Enabled_Worksheet1.xlsm"/><Relationship Id="rId26"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image" Target="media/image6.emf"/><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hyperlink" Target="http://www.amazon.com/s/ref=dp_byline_sr_book_1?ie=UTF8&amp;text=John+H.+Chiang&amp;search-alias=books&amp;field-author=John+H.+Chiang&amp;sort=relevancerank" TargetMode="External"/><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oleObject" Target="embeddings/oleObject4.bin"/><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wmf"/><Relationship Id="rId24" Type="http://schemas.openxmlformats.org/officeDocument/2006/relationships/package" Target="embeddings/Microsoft_Excel_Worksheet3.xlsx"/><Relationship Id="rId5" Type="http://schemas.openxmlformats.org/officeDocument/2006/relationships/settings" Target="settings.xml"/><Relationship Id="rId15" Type="http://schemas.openxmlformats.org/officeDocument/2006/relationships/image" Target="media/image3.wmf"/><Relationship Id="rId23" Type="http://schemas.openxmlformats.org/officeDocument/2006/relationships/image" Target="media/image7.emf"/><Relationship Id="rId28" Type="http://schemas.openxmlformats.org/officeDocument/2006/relationships/glossaryDocument" Target="glossary/document.xml"/><Relationship Id="rId10" Type="http://schemas.openxmlformats.org/officeDocument/2006/relationships/hyperlink" Target="http://www.caltf.org/" TargetMode="External"/><Relationship Id="rId19" Type="http://schemas.openxmlformats.org/officeDocument/2006/relationships/image" Target="media/image5.emf"/><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oleObject" Target="embeddings/oleObject2.bin"/><Relationship Id="rId22" Type="http://schemas.openxmlformats.org/officeDocument/2006/relationships/package" Target="embeddings/Microsoft_Excel_Macro-Enabled_Worksheet2.xlsm"/><Relationship Id="rId27"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1F692D"/>
    <w:rsid w:val="00204A7F"/>
    <w:rsid w:val="002B514B"/>
    <w:rsid w:val="002C0C03"/>
    <w:rsid w:val="00311B0D"/>
    <w:rsid w:val="003A131F"/>
    <w:rsid w:val="004F09C8"/>
    <w:rsid w:val="00560392"/>
    <w:rsid w:val="006B7FA8"/>
    <w:rsid w:val="008211B5"/>
    <w:rsid w:val="00831B39"/>
    <w:rsid w:val="00874653"/>
    <w:rsid w:val="00A5022A"/>
    <w:rsid w:val="00A76650"/>
    <w:rsid w:val="00AE4C28"/>
    <w:rsid w:val="00AF2C4B"/>
    <w:rsid w:val="00B73964"/>
    <w:rsid w:val="00B74704"/>
    <w:rsid w:val="00BE4EA7"/>
    <w:rsid w:val="00C947B8"/>
    <w:rsid w:val="00D0496D"/>
    <w:rsid w:val="00D051F5"/>
    <w:rsid w:val="00D22E28"/>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2015-09-25T00:00:00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50A5D19-A369-4B0E-A96D-4FA17F391B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TotalTime>
  <Pages>14</Pages>
  <Words>3503</Words>
  <Characters>19970</Characters>
  <Application>Microsoft Office Word</Application>
  <DocSecurity>0</DocSecurity>
  <Lines>166</Lines>
  <Paragraphs>46</Paragraphs>
  <ScaleCrop>false</ScaleCrop>
  <HeadingPairs>
    <vt:vector size="2" baseType="variant">
      <vt:variant>
        <vt:lpstr>Title</vt:lpstr>
      </vt:variant>
      <vt:variant>
        <vt:i4>1</vt:i4>
      </vt:variant>
    </vt:vector>
  </HeadingPairs>
  <TitlesOfParts>
    <vt:vector size="1" baseType="lpstr">
      <vt:lpstr>SCE13LG102</vt:lpstr>
    </vt:vector>
  </TitlesOfParts>
  <Company>Southern California Edison</Company>
  <LinksUpToDate>false</LinksUpToDate>
  <CharactersWithSpaces>23427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SCE13LG102</dc:title>
  <dc:creator>Jim Wyatt (PG&amp;E);Jason Wang (SCE)</dc:creator>
  <cp:lastModifiedBy>Yun Han</cp:lastModifiedBy>
  <cp:revision>11</cp:revision>
  <dcterms:created xsi:type="dcterms:W3CDTF">2015-11-09T19:35:00Z</dcterms:created>
  <dcterms:modified xsi:type="dcterms:W3CDTF">2015-12-30T23:54:00Z</dcterms:modified>
  <cp:contentStatus>Revision 1</cp:contentStatus>
</cp:coreProperties>
</file>